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79FE6" w14:textId="6BCD3940" w:rsidR="00120142" w:rsidRPr="00120142" w:rsidRDefault="00120142" w:rsidP="00C61CFD">
      <w:pPr>
        <w:pStyle w:val="Cmsor4"/>
        <w:numPr>
          <w:ilvl w:val="0"/>
          <w:numId w:val="0"/>
        </w:numPr>
        <w:ind w:left="357" w:hanging="357"/>
        <w:rPr>
          <w:rFonts w:eastAsia="Times New Roman"/>
          <w:u w:val="single"/>
        </w:rPr>
      </w:pPr>
      <w:r w:rsidRPr="00120142">
        <w:rPr>
          <w:rFonts w:eastAsia="Times New Roman"/>
          <w:u w:val="single"/>
        </w:rPr>
        <w:t>1. Szakmapolitikai elvárásoknak való megfelelés értékelése</w:t>
      </w:r>
    </w:p>
    <w:p w14:paraId="1B1B0D3C" w14:textId="680389BA" w:rsidR="00C61CFD" w:rsidRPr="00C61CFD" w:rsidRDefault="00C61CFD" w:rsidP="00C61CFD">
      <w:pPr>
        <w:pStyle w:val="Cmsor4"/>
        <w:numPr>
          <w:ilvl w:val="0"/>
          <w:numId w:val="0"/>
        </w:numPr>
        <w:ind w:left="357" w:hanging="357"/>
        <w:rPr>
          <w:rFonts w:eastAsia="Times New Roman"/>
        </w:rPr>
      </w:pPr>
      <w:r w:rsidRPr="00C61CFD">
        <w:rPr>
          <w:rFonts w:eastAsia="Times New Roman"/>
        </w:rPr>
        <w:t>Szolgáltatáselem célja</w:t>
      </w:r>
    </w:p>
    <w:p w14:paraId="698432AD" w14:textId="0F98FE67" w:rsidR="00C61CFD" w:rsidRPr="00C61CFD" w:rsidRDefault="00C61CFD" w:rsidP="00C61CFD">
      <w:r w:rsidRPr="00C61CFD">
        <w:t xml:space="preserve">A szolgáltatás célja a </w:t>
      </w:r>
      <w:hyperlink r:id="rId11" w:history="1">
        <w:r w:rsidRPr="00C61CFD">
          <w:rPr>
            <w:color w:val="467886"/>
            <w:u w:val="single"/>
          </w:rPr>
          <w:t>314/2018. (XII. 27.) kormányrendeletben</w:t>
        </w:r>
      </w:hyperlink>
      <w:r w:rsidRPr="00C61CFD">
        <w:t xml:space="preserve"> (ÁAFK rendelet) meghatározott szakmapolitikai alapkövetelmények teljesülésének értékelése a szoftvertermék végső műszaki-szakmai átadás-átvételének részeként.</w:t>
      </w:r>
    </w:p>
    <w:p w14:paraId="7A2B5825" w14:textId="62D2F7D0" w:rsidR="00C61CFD" w:rsidRPr="00C61CFD" w:rsidRDefault="00C61CFD" w:rsidP="00C61CFD">
      <w:r w:rsidRPr="00C61CFD">
        <w:t xml:space="preserve">Az egyes szakmapolitikai alapkövetelmények kapcsán a megrendelő felmentést kaphat az </w:t>
      </w:r>
      <w:r w:rsidR="00150900" w:rsidRPr="00150900">
        <w:rPr>
          <w:color w:val="4066FF"/>
        </w:rPr>
        <w:t>Digitális Szolgáltatások Felügyelet</w:t>
      </w:r>
      <w:r w:rsidR="00150900">
        <w:rPr>
          <w:color w:val="4066FF"/>
        </w:rPr>
        <w:t>től</w:t>
      </w:r>
      <w:r w:rsidRPr="00C61CFD">
        <w:t>, illetve az ÁAFK rendeletben meghatározott kivételek fennállása esetén eltérhet az alapkövetelményektől. Előfordulhat, hogy egyes alapkövetelmények nem értelmezhetők a szoftvertermékre.</w:t>
      </w:r>
    </w:p>
    <w:p w14:paraId="440E7380" w14:textId="33CA58C1" w:rsidR="00C61CFD" w:rsidRPr="00C61CFD" w:rsidRDefault="00C61CFD" w:rsidP="00C61CFD">
      <w:pPr>
        <w:pStyle w:val="Cmsor4"/>
        <w:numPr>
          <w:ilvl w:val="0"/>
          <w:numId w:val="0"/>
        </w:numPr>
        <w:ind w:left="357" w:hanging="357"/>
        <w:rPr>
          <w:rFonts w:ascii="Aptos Display" w:eastAsia="Times New Roman" w:hAnsi="Aptos Display" w:cs="Times New Roman"/>
          <w:color w:val="0F4761"/>
          <w:kern w:val="2"/>
          <w:sz w:val="32"/>
          <w:szCs w:val="32"/>
          <w14:ligatures w14:val="standardContextual"/>
        </w:rPr>
      </w:pPr>
      <w:r w:rsidRPr="00C61CFD">
        <w:rPr>
          <w:rFonts w:eastAsia="Times New Roman"/>
        </w:rPr>
        <w:t>Mi nem célja a szolgáltatáselemnek?</w:t>
      </w:r>
    </w:p>
    <w:p w14:paraId="7971D495" w14:textId="77777777" w:rsidR="00C61CFD" w:rsidRPr="00C61CFD" w:rsidRDefault="00C61CFD" w:rsidP="00C61CFD">
      <w:r w:rsidRPr="00C61CFD">
        <w:t>A megrendelő által biztosított nyilatkozatok, igazolások és tanúsítások valóságtartalmának részletes ellenőrzése és validációja.</w:t>
      </w:r>
    </w:p>
    <w:p w14:paraId="426D8787" w14:textId="74BBB8A1" w:rsidR="00C61CFD" w:rsidRPr="00C61CFD" w:rsidRDefault="00C61CFD" w:rsidP="00C61CFD">
      <w:r w:rsidRPr="00C61CFD">
        <w:t>A felmentések, eltérés engedélyek felülvizsgálata.</w:t>
      </w:r>
    </w:p>
    <w:p w14:paraId="1F05798F" w14:textId="2B92FFF5" w:rsidR="00C61CFD" w:rsidRPr="00C61CFD" w:rsidRDefault="00C61CFD" w:rsidP="00C61CFD">
      <w:pPr>
        <w:pStyle w:val="Cmsor4"/>
        <w:numPr>
          <w:ilvl w:val="0"/>
          <w:numId w:val="0"/>
        </w:numPr>
        <w:ind w:left="357" w:hanging="357"/>
        <w:rPr>
          <w:rFonts w:eastAsia="Times New Roman"/>
        </w:rPr>
      </w:pPr>
      <w:r w:rsidRPr="00C61CFD">
        <w:rPr>
          <w:rFonts w:eastAsia="Times New Roman"/>
        </w:rPr>
        <w:t>Értékelés kimenetelei</w:t>
      </w:r>
    </w:p>
    <w:p w14:paraId="3449626D" w14:textId="4172199E" w:rsidR="00C61CFD" w:rsidRPr="00C61CFD" w:rsidRDefault="00C61CFD" w:rsidP="00C61CFD">
      <w:r w:rsidRPr="00C61CFD">
        <w:t xml:space="preserve">A szakmapolitikai alapkövetelményeknek való megfelelést a teljes szoftvertermék kapcsán értékeljük. Az elvárásokat a </w:t>
      </w:r>
      <w:r w:rsidRPr="00C61CFD">
        <w:rPr>
          <w:color w:val="4066FF"/>
        </w:rPr>
        <w:t>Termékkövetelmények</w:t>
      </w:r>
      <w:r w:rsidRPr="00C61CFD">
        <w:t xml:space="preserve"> tartalmazzák.</w:t>
      </w:r>
    </w:p>
    <w:p w14:paraId="2081B831" w14:textId="3ABA7F8E" w:rsidR="00C61CFD" w:rsidRPr="00C61CFD" w:rsidRDefault="00C61CFD" w:rsidP="00C61CFD">
      <w:pPr>
        <w:pStyle w:val="Cmsor4"/>
        <w:numPr>
          <w:ilvl w:val="0"/>
          <w:numId w:val="0"/>
        </w:numPr>
        <w:ind w:left="357" w:hanging="357"/>
        <w:rPr>
          <w:rFonts w:eastAsia="Times New Roman"/>
        </w:rPr>
      </w:pPr>
      <w:r w:rsidRPr="00C61CFD">
        <w:rPr>
          <w:rFonts w:eastAsia="Times New Roman"/>
        </w:rPr>
        <w:t>Lehetséges kimenetek</w:t>
      </w:r>
    </w:p>
    <w:p w14:paraId="2B83FAF5" w14:textId="77777777" w:rsidR="00C61CFD" w:rsidRPr="00C61CFD" w:rsidRDefault="00C61CFD" w:rsidP="00C61CFD">
      <w:pPr>
        <w:rPr>
          <w:b/>
          <w:bCs/>
        </w:rPr>
      </w:pPr>
      <w:r w:rsidRPr="00C61CFD">
        <w:rPr>
          <w:b/>
          <w:bCs/>
        </w:rPr>
        <w:t xml:space="preserve">Megfelelt </w:t>
      </w:r>
    </w:p>
    <w:p w14:paraId="73112011" w14:textId="20320A1B" w:rsidR="00C61CFD" w:rsidRPr="00C61CFD" w:rsidRDefault="00C61CFD" w:rsidP="00C61CFD">
      <w:r w:rsidRPr="00C61CFD">
        <w:t>A szoftvertermék valamennyi szakmapolitikai alapkövetelménynek megfelelt.</w:t>
      </w:r>
    </w:p>
    <w:p w14:paraId="7308240F" w14:textId="77777777" w:rsidR="00C61CFD" w:rsidRPr="00C61CFD" w:rsidRDefault="00C61CFD" w:rsidP="00C61CFD">
      <w:pPr>
        <w:rPr>
          <w:b/>
          <w:bCs/>
        </w:rPr>
      </w:pPr>
      <w:r w:rsidRPr="00C61CFD">
        <w:rPr>
          <w:b/>
          <w:bCs/>
        </w:rPr>
        <w:t>Nem felelt meg</w:t>
      </w:r>
    </w:p>
    <w:p w14:paraId="1A5C50CF" w14:textId="77777777" w:rsidR="00C61CFD" w:rsidRPr="00C61CFD" w:rsidRDefault="00C61CFD" w:rsidP="00C61CFD">
      <w:r w:rsidRPr="00C61CFD">
        <w:t>A szoftvertermék egy vagy több szakmapolitikai alapkövetelménynek nem felelt meg.</w:t>
      </w:r>
    </w:p>
    <w:p w14:paraId="6294C454" w14:textId="77777777" w:rsidR="00C61CFD" w:rsidRPr="00C61CFD" w:rsidRDefault="00C61CFD" w:rsidP="00C61CFD">
      <w:pPr>
        <w:spacing w:after="0" w:line="240" w:lineRule="auto"/>
        <w:rPr>
          <w:rFonts w:ascii="Aptos" w:eastAsia="Aptos" w:hAnsi="Aptos" w:cs="Times New Roman"/>
          <w:kern w:val="2"/>
          <w:sz w:val="24"/>
          <w:szCs w:val="24"/>
          <w14:ligatures w14:val="standardContextual"/>
        </w:rPr>
      </w:pPr>
    </w:p>
    <w:p w14:paraId="32ECD80C" w14:textId="5ADEC979" w:rsidR="00C61CFD" w:rsidRPr="00C61CFD" w:rsidRDefault="00C61CFD" w:rsidP="00C61CFD">
      <w:pPr>
        <w:pStyle w:val="Cmsor4"/>
        <w:numPr>
          <w:ilvl w:val="0"/>
          <w:numId w:val="0"/>
        </w:numPr>
        <w:ind w:left="357" w:hanging="357"/>
        <w:rPr>
          <w:rFonts w:eastAsia="Times New Roman"/>
        </w:rPr>
      </w:pPr>
      <w:r w:rsidRPr="00C61CFD">
        <w:rPr>
          <w:rFonts w:eastAsia="Times New Roman"/>
        </w:rPr>
        <w:t>Értékelési jelentés</w:t>
      </w:r>
    </w:p>
    <w:p w14:paraId="1C3901EC" w14:textId="03B53C81" w:rsidR="00C61CFD" w:rsidRPr="00C61CFD" w:rsidRDefault="00C61CFD" w:rsidP="00C61CFD">
      <w:r w:rsidRPr="00C61CFD">
        <w:t>Az értékelés eredményterméke a szakmapolitikai elvárásoknak való megfelelőségi jelentés (Értékelési jelentés).</w:t>
      </w:r>
    </w:p>
    <w:p w14:paraId="520B87C3" w14:textId="77777777" w:rsidR="00C61CFD" w:rsidRPr="00C61CFD" w:rsidRDefault="00C61CFD" w:rsidP="00C61CFD">
      <w:r w:rsidRPr="00C61CFD">
        <w:t>Az Értékelési jelentés rögzíti, hogy a nyilatkozatok, igazolások és tanúsítások alapján teljesültek-e a szakmapolitikai alapkövetelmények. A jelentés szövegesen is értékeli a megfelelést, illetve részletesen leírja, hogy mely alapkövetelményeknek nem felelt meg a szoftvertermék.</w:t>
      </w:r>
    </w:p>
    <w:p w14:paraId="1558C877" w14:textId="77777777" w:rsidR="00A84C4B" w:rsidRDefault="00A84C4B" w:rsidP="00BA7021"/>
    <w:p w14:paraId="36316CCE" w14:textId="58BF81B2" w:rsidR="00C61CFD" w:rsidRPr="00290615" w:rsidRDefault="00C61CFD" w:rsidP="00C61CFD">
      <w:r w:rsidRPr="00C61CFD">
        <w:rPr>
          <w:rFonts w:eastAsia="Times New Roman" w:cstheme="majorBidi"/>
          <w:b/>
          <w:iCs/>
          <w:color w:val="000000" w:themeColor="text1"/>
          <w:sz w:val="24"/>
        </w:rPr>
        <w:t>Termékkövetelmények</w:t>
      </w:r>
    </w:p>
    <w:tbl>
      <w:tblPr>
        <w:tblW w:w="0" w:type="auto"/>
        <w:tblCellMar>
          <w:left w:w="0" w:type="dxa"/>
          <w:right w:w="0" w:type="dxa"/>
        </w:tblCellMar>
        <w:tblLook w:val="04A0" w:firstRow="1" w:lastRow="0" w:firstColumn="1" w:lastColumn="0" w:noHBand="0" w:noVBand="1"/>
      </w:tblPr>
      <w:tblGrid>
        <w:gridCol w:w="1351"/>
        <w:gridCol w:w="7703"/>
      </w:tblGrid>
      <w:tr w:rsidR="00C61CFD" w:rsidRPr="00290615" w14:paraId="41EB78F6" w14:textId="77777777" w:rsidTr="00C61CFD">
        <w:trPr>
          <w:cantSplit/>
          <w:trHeight w:val="113"/>
          <w:tblHeader/>
        </w:trPr>
        <w:tc>
          <w:tcPr>
            <w:tcW w:w="0" w:type="auto"/>
            <w:tcBorders>
              <w:top w:val="single" w:sz="6" w:space="0" w:color="C1C7D0"/>
              <w:left w:val="single" w:sz="6" w:space="0" w:color="C1C7D0"/>
              <w:bottom w:val="single" w:sz="6" w:space="0" w:color="C1C7D0"/>
              <w:right w:val="single" w:sz="6" w:space="0" w:color="C1C7D0"/>
            </w:tcBorders>
            <w:shd w:val="clear" w:color="auto" w:fill="F4F5F7"/>
            <w:hideMark/>
          </w:tcPr>
          <w:p w14:paraId="2127FAAC" w14:textId="77777777" w:rsidR="00C61CFD" w:rsidRPr="00290615" w:rsidRDefault="00C61CFD" w:rsidP="00F80BD8">
            <w:pPr>
              <w:rPr>
                <w:b/>
                <w:bCs/>
              </w:rPr>
            </w:pPr>
            <w:r w:rsidRPr="00290615">
              <w:rPr>
                <w:b/>
                <w:bCs/>
              </w:rPr>
              <w:t>Követelmény azonosítója</w:t>
            </w:r>
          </w:p>
        </w:tc>
        <w:tc>
          <w:tcPr>
            <w:tcW w:w="0" w:type="auto"/>
            <w:tcBorders>
              <w:top w:val="single" w:sz="6" w:space="0" w:color="C1C7D0"/>
              <w:left w:val="single" w:sz="6" w:space="0" w:color="C1C7D0"/>
              <w:bottom w:val="single" w:sz="6" w:space="0" w:color="C1C7D0"/>
              <w:right w:val="single" w:sz="6" w:space="0" w:color="C1C7D0"/>
            </w:tcBorders>
            <w:shd w:val="clear" w:color="auto" w:fill="F4F5F7"/>
            <w:hideMark/>
          </w:tcPr>
          <w:p w14:paraId="15C8582D" w14:textId="77777777" w:rsidR="00C61CFD" w:rsidRPr="00290615" w:rsidRDefault="00C61CFD" w:rsidP="00F80BD8">
            <w:pPr>
              <w:rPr>
                <w:b/>
                <w:bCs/>
              </w:rPr>
            </w:pPr>
            <w:r w:rsidRPr="00290615">
              <w:rPr>
                <w:b/>
                <w:bCs/>
              </w:rPr>
              <w:t>Követelmény leírása</w:t>
            </w:r>
          </w:p>
        </w:tc>
      </w:tr>
      <w:tr w:rsidR="00C61CFD" w:rsidRPr="00290615" w14:paraId="41936DAE" w14:textId="77777777" w:rsidTr="00C61CFD">
        <w:trPr>
          <w:cantSplit/>
          <w:trHeight w:val="113"/>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18C3B34" w14:textId="77777777" w:rsidR="00C61CFD" w:rsidRPr="00290615" w:rsidRDefault="00C61CFD" w:rsidP="00C61CFD">
            <w:r w:rsidRPr="00290615">
              <w:t>SZP-T-01</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BC7F874" w14:textId="7127B82C" w:rsidR="00C61CFD" w:rsidRPr="00290615" w:rsidRDefault="00A76686" w:rsidP="00C61CFD">
            <w:r w:rsidRPr="00A76686">
              <w:t>Alkalmazásfejlesztések csak az állam által támogatott fejlesztői környezet igénybevételével végezhetők el.</w:t>
            </w:r>
          </w:p>
        </w:tc>
      </w:tr>
      <w:tr w:rsidR="00C61CFD" w:rsidRPr="00290615" w14:paraId="75262036" w14:textId="77777777" w:rsidTr="00C61CFD">
        <w:trPr>
          <w:cantSplit/>
          <w:trHeight w:val="113"/>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FE39509" w14:textId="77777777" w:rsidR="00C61CFD" w:rsidRPr="00290615" w:rsidRDefault="00C61CFD" w:rsidP="00C61CFD">
            <w:r w:rsidRPr="00290615">
              <w:t>SZP-T-02</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8D95887" w14:textId="2F587FB3" w:rsidR="00C61CFD" w:rsidRPr="00290615" w:rsidRDefault="00A76686" w:rsidP="00C61CFD">
            <w:r w:rsidRPr="00A76686">
              <w:t>A fejlesztésekbe a lehető legnagyobb mértékben beépítésre kerül az ÁAFK által biztosított, a digitális államról és a digitális szolgáltatások nyújtásának egyes szabályairól szóló törvény szerinti támogató szolgáltatások és a digitális állampolgárság szolgáltatás (keretszolgáltatások) komponensek használata.</w:t>
            </w:r>
          </w:p>
        </w:tc>
      </w:tr>
      <w:tr w:rsidR="00C61CFD" w:rsidRPr="00290615" w14:paraId="632AE053" w14:textId="77777777" w:rsidTr="00C61CFD">
        <w:trPr>
          <w:cantSplit/>
          <w:trHeight w:val="113"/>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2AEAA68" w14:textId="77777777" w:rsidR="00C61CFD" w:rsidRPr="00290615" w:rsidRDefault="00C61CFD" w:rsidP="00C61CFD">
            <w:r w:rsidRPr="00290615">
              <w:t>SZP-T-03</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1CC3C1D" w14:textId="51D3D4F7" w:rsidR="00C61CFD" w:rsidRPr="00290615" w:rsidRDefault="00A76686" w:rsidP="00C61CFD">
            <w:r w:rsidRPr="00A76686">
              <w:t>A fejlesztés eredménytermékeiben biztosított a támogató szolgáltatások és a digitális állampolgárság szolgáltatások (keretszolgáltatások) igénybevétele, az általuk lefedett szolgáltatási elemekre és funkciókra egyéb megoldások nem alakíthatók ki a fejlesztett alkalmazásban.</w:t>
            </w:r>
          </w:p>
        </w:tc>
      </w:tr>
      <w:tr w:rsidR="00C61CFD" w:rsidRPr="00290615" w14:paraId="5B55922A" w14:textId="77777777" w:rsidTr="00C61CFD">
        <w:trPr>
          <w:cantSplit/>
          <w:trHeight w:val="113"/>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EECCE67" w14:textId="77777777" w:rsidR="00C61CFD" w:rsidRPr="00290615" w:rsidRDefault="00C61CFD" w:rsidP="00C61CFD">
            <w:r w:rsidRPr="00290615">
              <w:lastRenderedPageBreak/>
              <w:t>SZP-T-04</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42330D4" w14:textId="77777777" w:rsidR="00A76686" w:rsidRDefault="00A76686" w:rsidP="00A76686">
            <w:r>
              <w:t>A fejlesztő szervezettel az alkalmazásfejlesztés tárgyában kötött szerződésben biztosított az ÁAFK-ban létrehozott alkalmazások, forráskódok, dokumentációk és kapcsolódó egyéb eredménytermékek vonatkozásában, hogy az állam azok tekintetében megszerezzen minden olyan jogot, amely az állam számára - a hátrányos, külső fejlesztőtől való függőség kizárásával - garantálja azok korlátlan felhasználását, beleértve a korlátlan továbbfejlesztést, átalakítást, módosítást, továbbértékesítést is.</w:t>
            </w:r>
          </w:p>
          <w:p w14:paraId="5DB74817" w14:textId="651526AE" w:rsidR="00C61CFD" w:rsidRPr="00290615" w:rsidRDefault="00A76686" w:rsidP="00A76686">
            <w:r>
              <w:t>Megjegyzés: A dobozos alkalmazás továbbfejlesztésével, vagy a dobozos alkalmazás, mint keretrendszer felhasználásával készített egyedi alkalmazás esetén az ÁAFK feltöltési kötelezettség annak forráskódját és a hozzá tartozó dokumentációt érinti.</w:t>
            </w:r>
          </w:p>
        </w:tc>
      </w:tr>
      <w:tr w:rsidR="00C61CFD" w:rsidRPr="00290615" w14:paraId="2612E1C3" w14:textId="77777777" w:rsidTr="00C61CFD">
        <w:trPr>
          <w:cantSplit/>
          <w:trHeight w:val="113"/>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CD5401A" w14:textId="77777777" w:rsidR="00C61CFD" w:rsidRPr="00290615" w:rsidRDefault="00C61CFD" w:rsidP="00C61CFD">
            <w:r w:rsidRPr="00290615">
              <w:t>SZP-T-05</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C092666" w14:textId="546D2CE9" w:rsidR="00C61CFD" w:rsidRPr="00290615" w:rsidRDefault="00A76686" w:rsidP="00C61CFD">
            <w:r w:rsidRPr="00A76686">
              <w:t>Biztosításra kerül, hogy az alkalmazást, vagy annak önállóan is működőképes részeit az azt fejlesztő szervezet az állami szervek körén (piacán) kívüli más vásárlók számára szabadon értékesíthesse azzal, hogy ennek eredményeként az államot megillető, a 4. pont szerint megszerzett jogok nem sérülhetnek.</w:t>
            </w:r>
          </w:p>
        </w:tc>
      </w:tr>
      <w:tr w:rsidR="00C61CFD" w:rsidRPr="00290615" w14:paraId="0F468F1E" w14:textId="77777777" w:rsidTr="00C61CFD">
        <w:trPr>
          <w:cantSplit/>
          <w:trHeight w:val="113"/>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D6BACFD" w14:textId="77777777" w:rsidR="00C61CFD" w:rsidRPr="00290615" w:rsidRDefault="00C61CFD" w:rsidP="00C61CFD">
            <w:r w:rsidRPr="00290615">
              <w:t>SZP-T-06</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DA58507" w14:textId="77777777" w:rsidR="00A76686" w:rsidRDefault="00A76686" w:rsidP="00A76686">
            <w:r>
              <w:t xml:space="preserve">Amennyiben a fejlesztő szervezet a ESZP-T-4. pontban felsorolt jogokat valamely alkalmazáselem vonatkozásában nem tudja átadni az állam számára, ezt a beszerzési eljárásban jeleznie kell. </w:t>
            </w:r>
          </w:p>
          <w:p w14:paraId="66D833C2" w14:textId="51ED5654" w:rsidR="00C61CFD" w:rsidRPr="00290615" w:rsidRDefault="00A76686" w:rsidP="00A76686">
            <w:r>
              <w:t>Megjegyzés: A megrendelő abban az esetben tekinthet el a ESZP-T-4. pontban felsorolt jogok megszerzésétől, amennyiben az adott rendszerelem vonatkozásában ez a fejlesztő szervezettől független okból nem teljesíthető és ez nem sérti a jelen rendelet célját, tehát nem okoz az állam számára hátrányos, külső fejlesztőtől való függőséget.</w:t>
            </w:r>
          </w:p>
        </w:tc>
      </w:tr>
      <w:tr w:rsidR="00C61CFD" w:rsidRPr="00290615" w14:paraId="4BFFFF68" w14:textId="77777777" w:rsidTr="00C61CFD">
        <w:trPr>
          <w:cantSplit/>
          <w:trHeight w:val="540"/>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0ED2C1F" w14:textId="77777777" w:rsidR="00C61CFD" w:rsidRPr="00290615" w:rsidRDefault="00C61CFD" w:rsidP="00C61CFD">
            <w:r w:rsidRPr="00290615">
              <w:lastRenderedPageBreak/>
              <w:t>SZP-T-07</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F936141" w14:textId="77777777" w:rsidR="00A76686" w:rsidRDefault="00A76686" w:rsidP="00A76686">
            <w:r>
              <w:t>Az Állami Alkalmazás-katalógusban ellenőrzésre került, hogy a tervezett fejlesztésben meghatározott igények kiszolgálására rendelkezésre áll állami tulajdonban lévő alkalmazás, amely közvetlenül, vagy kisebb mértékű továbbfejlesztéssel alkalmas vagy alkalmassá tehető a megfogalmazott szakmai igények kielégítésére.</w:t>
            </w:r>
          </w:p>
          <w:p w14:paraId="45C259E8" w14:textId="320D0844" w:rsidR="00C61CFD" w:rsidRPr="00290615" w:rsidRDefault="00A76686" w:rsidP="00A76686">
            <w:r>
              <w:t>Megjegyzés: Amennyiben az alkalmazásfejlesztés tárgya a 309/2011. (XII. 23.) Korm. rendelet 3. mellékletében</w:t>
            </w:r>
            <w:r w:rsidR="00B722EC">
              <w:t xml:space="preserve"> </w:t>
            </w:r>
            <w:r>
              <w:t>meghatározott alkalmazásfejlesztés, a követelmény teljesítése nem szükséges</w:t>
            </w:r>
          </w:p>
        </w:tc>
      </w:tr>
      <w:tr w:rsidR="00C61CFD" w:rsidRPr="00290615" w14:paraId="3B8D9476" w14:textId="77777777" w:rsidTr="00C61CFD">
        <w:trPr>
          <w:cantSplit/>
          <w:trHeight w:val="113"/>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6F628BA" w14:textId="77777777" w:rsidR="00C61CFD" w:rsidRPr="00290615" w:rsidRDefault="00C61CFD" w:rsidP="00C61CFD">
            <w:r w:rsidRPr="00290615">
              <w:t>SZP-T-08</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C852949" w14:textId="4C0906D1" w:rsidR="00C61CFD" w:rsidRPr="00290615" w:rsidRDefault="00A76686" w:rsidP="00C61CFD">
            <w:r w:rsidRPr="00A76686">
              <w:t>A fejlesztési feladat jellegéhez és a megvalósítandó funkciókhoz illeszkedően a technológiailag elérhető legnagyobb arányban beépítésre kerül a fejlesztés során az állami infrastruktúra környezetben támogatott nyílt szabványra épülő, nyílt forráskódú alkalmazások.</w:t>
            </w:r>
          </w:p>
        </w:tc>
      </w:tr>
      <w:tr w:rsidR="00C61CFD" w:rsidRPr="00290615" w14:paraId="69C10F9A" w14:textId="77777777" w:rsidTr="00C61CFD">
        <w:trPr>
          <w:cantSplit/>
          <w:trHeight w:val="113"/>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1853C86" w14:textId="77777777" w:rsidR="00C61CFD" w:rsidRPr="00290615" w:rsidRDefault="00C61CFD" w:rsidP="00C61CFD">
            <w:r w:rsidRPr="00290615">
              <w:t>SZP-T-9</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F6FA95D" w14:textId="4E29AF39" w:rsidR="00C61CFD" w:rsidRPr="00290615" w:rsidRDefault="00A76686" w:rsidP="00C61CFD">
            <w:r w:rsidRPr="00A76686">
              <w:t>Az alkalmazástermék beszerzése során érvényesül a takarékos állami üzemeltetés követelménye, különös figyelemmel a központosított informatikai és elektronikus hírközlési szolgáltatások nyújtását végző központi szolgáltató által üzemeltetett informatikai rendszerekhez történő illeszkedés, kompatibilitás követelménye.</w:t>
            </w:r>
          </w:p>
        </w:tc>
      </w:tr>
      <w:tr w:rsidR="00C61CFD" w:rsidRPr="00290615" w14:paraId="6BD670C7" w14:textId="77777777" w:rsidTr="00C61CFD">
        <w:trPr>
          <w:cantSplit/>
          <w:trHeight w:val="113"/>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E807757" w14:textId="77777777" w:rsidR="00C61CFD" w:rsidRPr="00290615" w:rsidRDefault="00C61CFD" w:rsidP="00C61CFD">
            <w:r w:rsidRPr="00290615">
              <w:t>SZP-T-10</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16F09C4" w14:textId="7B6C4917" w:rsidR="00C61CFD" w:rsidRPr="00290615" w:rsidRDefault="00A76686" w:rsidP="00C61CFD">
            <w:r w:rsidRPr="00A76686">
              <w:t>A tervezés során biztosításra kerül, hogy a fejlesztés minden költségeleme előre tervezhető, kiszámítható és dokumentált legyen, oly módon, hogy az megfelelő információt szolgáltasson a fejlesztés eredményterméke számviteli előírások szerinti bekerülési értékének pontos megállapításához.</w:t>
            </w:r>
          </w:p>
        </w:tc>
      </w:tr>
      <w:tr w:rsidR="00C61CFD" w:rsidRPr="00290615" w14:paraId="2326B5CC" w14:textId="77777777" w:rsidTr="00C61CFD">
        <w:trPr>
          <w:cantSplit/>
          <w:trHeight w:val="113"/>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CB17490" w14:textId="77777777" w:rsidR="00C61CFD" w:rsidRPr="00290615" w:rsidRDefault="00C61CFD" w:rsidP="00C61CFD">
            <w:r w:rsidRPr="00290615">
              <w:t>SZP-T-11</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ED16BF0" w14:textId="449EA84D" w:rsidR="00C61CFD" w:rsidRPr="00290615" w:rsidRDefault="00A76686" w:rsidP="00C61CFD">
            <w:r w:rsidRPr="00A76686">
              <w:t>Az alkalmazásfejlesztésbe vagy az alkalmazásfejlesztésen belüli fejlesztői részfeladatok ellátásába a lehető legnagyobb mértékben bevonásra kerülnek a mikro- és kisvállalkozások.</w:t>
            </w:r>
          </w:p>
        </w:tc>
      </w:tr>
      <w:tr w:rsidR="00C61CFD" w:rsidRPr="00290615" w14:paraId="272D435A" w14:textId="77777777" w:rsidTr="00C61CFD">
        <w:trPr>
          <w:cantSplit/>
          <w:trHeight w:val="113"/>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F192442" w14:textId="77777777" w:rsidR="00C61CFD" w:rsidRPr="00290615" w:rsidRDefault="00C61CFD" w:rsidP="00C61CFD">
            <w:r w:rsidRPr="00290615">
              <w:lastRenderedPageBreak/>
              <w:t>SZP-T-12</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65897C7" w14:textId="77777777" w:rsidR="00A76686" w:rsidRDefault="00A76686" w:rsidP="00A76686">
            <w:r>
              <w:t xml:space="preserve">Az alkalmazásfejlesztések tervezése, a fejlesztő szervezet kiválasztása, valamint a fejlesztési feladat megvalósítása, a központi alkalmazás-szolgáltató által kidolgozott fejlesztési-szakmai követelmény- és szabályrendszerben foglaltaknak megfelelően fog történni. </w:t>
            </w:r>
          </w:p>
          <w:p w14:paraId="2290C6F4" w14:textId="1EFBDAFE" w:rsidR="00C61CFD" w:rsidRPr="00290615" w:rsidRDefault="00A76686" w:rsidP="00A76686">
            <w:r>
              <w:t xml:space="preserve">Megjegyzés: A fejlesztési szakmai követelmény- és szabályrendszer az alábbi oldalon érhető el: </w:t>
            </w:r>
            <w:hyperlink r:id="rId12" w:history="1">
              <w:r w:rsidRPr="00A76686">
                <w:rPr>
                  <w:rStyle w:val="Hiperhivatkozs"/>
                  <w:b/>
                  <w:bCs/>
                </w:rPr>
                <w:t>Fejlesztési-szakmai Követelményrendszer</w:t>
              </w:r>
            </w:hyperlink>
          </w:p>
        </w:tc>
      </w:tr>
      <w:tr w:rsidR="00C61CFD" w:rsidRPr="00290615" w14:paraId="1680B4D3" w14:textId="77777777" w:rsidTr="00C61CFD">
        <w:trPr>
          <w:cantSplit/>
          <w:trHeight w:val="113"/>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E7D9CD4" w14:textId="77777777" w:rsidR="00C61CFD" w:rsidRPr="00290615" w:rsidRDefault="00C61CFD" w:rsidP="00C61CFD">
            <w:r w:rsidRPr="00290615">
              <w:t>SZP-T-13</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0F11A15" w14:textId="77777777" w:rsidR="00A76686" w:rsidRDefault="00A76686" w:rsidP="00A76686">
            <w:r>
              <w:t>Az alkalmazásfejlesztés során a szoftver biztosítja a felhasználók részére a webböngészővel történő teljes funkcionalitású használat lehetőségét.</w:t>
            </w:r>
          </w:p>
          <w:p w14:paraId="03F62F49" w14:textId="7C825BCF" w:rsidR="00C61CFD" w:rsidRPr="00290615" w:rsidRDefault="00A76686" w:rsidP="00A76686">
            <w:r>
              <w:t>Megjegyzés: Amennyiben az az adott szoftver sajátos rendeltetésével nem ellentétes.</w:t>
            </w:r>
          </w:p>
        </w:tc>
      </w:tr>
      <w:tr w:rsidR="00C61CFD" w:rsidRPr="00290615" w14:paraId="3E2FF0B3" w14:textId="77777777" w:rsidTr="00C61CFD">
        <w:trPr>
          <w:cantSplit/>
          <w:trHeight w:val="113"/>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2A5CA0F" w14:textId="77777777" w:rsidR="00C61CFD" w:rsidRPr="00290615" w:rsidRDefault="00C61CFD" w:rsidP="00C61CFD">
            <w:r w:rsidRPr="00290615">
              <w:t>SZP-T-14</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D457F43" w14:textId="78CC4169" w:rsidR="00C61CFD" w:rsidRPr="00290615" w:rsidRDefault="00A76686" w:rsidP="00C61CFD">
            <w:r w:rsidRPr="00A76686">
              <w:t>Az adott alkalmazás által előállított elektronikus dokumentum esetében biztosított, hogy a készített elektronikus dokumentum más szoftverrel is olvasható, illetve szerkeszthető legyen. A dokumentum elektronikus előállítására a digitális állampolgárság egyes szabályairól szóló 321/2024. (XI. 6.) Korm. rendelet 21. alcímében a dokumentumformátumokra vonatkozó rendelkezések az irányadóak.</w:t>
            </w:r>
          </w:p>
        </w:tc>
      </w:tr>
      <w:tr w:rsidR="00C61CFD" w:rsidRPr="00290615" w14:paraId="483552AB" w14:textId="77777777" w:rsidTr="00C61CFD">
        <w:trPr>
          <w:cantSplit/>
          <w:trHeight w:val="113"/>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031E82E" w14:textId="77777777" w:rsidR="00C61CFD" w:rsidRPr="00290615" w:rsidRDefault="00C61CFD" w:rsidP="00C61CFD">
            <w:r w:rsidRPr="00290615">
              <w:t>SZP-T-15</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5A50ECB" w14:textId="07D21B9F" w:rsidR="00C61CFD" w:rsidRPr="00290615" w:rsidRDefault="00A76686" w:rsidP="00C61CFD">
            <w:r w:rsidRPr="00A76686">
              <w:t>Az alkalmazásfejlesztés során nincs olyan technológiai megoldás vagy rendszer, amely az adatkezelő kifejezett hozzájárulása nélkül lehetővé teszi a harmadik fél általi hozzáférést, továbbá nincs alkalmazva olyan technológiai elem vagy rendszer komponens, amelynek felhasználási feltételei egyoldalú szerződésmódosítást és ezáltal harmadik fél általi adathozzáférést tesz lehetővé.</w:t>
            </w:r>
          </w:p>
        </w:tc>
      </w:tr>
      <w:tr w:rsidR="00C61CFD" w:rsidRPr="00290615" w14:paraId="6AEDED66" w14:textId="77777777" w:rsidTr="00C61CFD">
        <w:trPr>
          <w:cantSplit/>
          <w:trHeight w:val="113"/>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0B14A8E" w14:textId="77777777" w:rsidR="00C61CFD" w:rsidRPr="00290615" w:rsidRDefault="00C61CFD" w:rsidP="00F80BD8">
            <w:r w:rsidRPr="00290615">
              <w:t>SZP-T-16</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C85FAA8" w14:textId="64B9948F" w:rsidR="00C61CFD" w:rsidRPr="00290615" w:rsidRDefault="00A76686" w:rsidP="00F80BD8">
            <w:r w:rsidRPr="00A76686">
              <w:t>Az éles üzembe állításnál az adott alkalmazás rendelkezik az informatikai elektronikus információbiztonsági, illetve adatvédelmi, valamint a jogszabályokban vagy szerződésben meghatározott tanúsítvánnyal.</w:t>
            </w:r>
          </w:p>
        </w:tc>
      </w:tr>
      <w:tr w:rsidR="00C61CFD" w:rsidRPr="00290615" w14:paraId="6804D146" w14:textId="77777777" w:rsidTr="00C61CFD">
        <w:trPr>
          <w:cantSplit/>
          <w:trHeight w:val="113"/>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4B95153" w14:textId="77777777" w:rsidR="00C61CFD" w:rsidRPr="00290615" w:rsidRDefault="00C61CFD" w:rsidP="00F80BD8">
            <w:r w:rsidRPr="00290615">
              <w:t>SZP-T-17</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471ACF4" w14:textId="6FA8B2E8" w:rsidR="00C61CFD" w:rsidRPr="00290615" w:rsidRDefault="00A76686" w:rsidP="00F80BD8">
            <w:r w:rsidRPr="00A76686">
              <w:t>Az alkalmazásfejlesztés tervezése, illetve a fejlesztési feladatok megvalósítása során figyelemmel kell lenni arra, hogy az elektronikus ügyintézés lehetőségét a megvalósult alkalmazás elősegítse, illetve biztosítsa.</w:t>
            </w:r>
          </w:p>
        </w:tc>
      </w:tr>
    </w:tbl>
    <w:p w14:paraId="1BDD52F5" w14:textId="77777777" w:rsidR="00C61CFD" w:rsidRDefault="00C61CFD" w:rsidP="00C61CFD"/>
    <w:p w14:paraId="485A2A9F" w14:textId="4786EE3F" w:rsidR="00C61CFD" w:rsidRPr="00C61CFD" w:rsidRDefault="00C61CFD" w:rsidP="00C61CFD">
      <w:pPr>
        <w:rPr>
          <w:b/>
          <w:bCs/>
        </w:rPr>
      </w:pPr>
      <w:r w:rsidRPr="001C3A11">
        <w:rPr>
          <w:b/>
          <w:bCs/>
        </w:rPr>
        <w:t>Értékelési követelmények</w:t>
      </w:r>
    </w:p>
    <w:tbl>
      <w:tblPr>
        <w:tblW w:w="0" w:type="auto"/>
        <w:tblCellMar>
          <w:top w:w="15" w:type="dxa"/>
          <w:left w:w="15" w:type="dxa"/>
          <w:bottom w:w="15" w:type="dxa"/>
          <w:right w:w="15" w:type="dxa"/>
        </w:tblCellMar>
        <w:tblLook w:val="04A0" w:firstRow="1" w:lastRow="0" w:firstColumn="1" w:lastColumn="0" w:noHBand="0" w:noVBand="1"/>
      </w:tblPr>
      <w:tblGrid>
        <w:gridCol w:w="1636"/>
        <w:gridCol w:w="7418"/>
      </w:tblGrid>
      <w:tr w:rsidR="00C61CFD" w:rsidRPr="00290615" w14:paraId="01880E8D" w14:textId="77777777" w:rsidTr="00F80BD8">
        <w:trPr>
          <w:tblHeader/>
        </w:trPr>
        <w:tc>
          <w:tcPr>
            <w:tcW w:w="0" w:type="auto"/>
            <w:tcBorders>
              <w:top w:val="single" w:sz="6" w:space="0" w:color="C1C7D0"/>
              <w:left w:val="single" w:sz="6" w:space="0" w:color="C1C7D0"/>
              <w:bottom w:val="single" w:sz="6" w:space="0" w:color="C1C7D0"/>
              <w:right w:val="single" w:sz="6" w:space="0" w:color="C1C7D0"/>
            </w:tcBorders>
            <w:shd w:val="clear" w:color="auto" w:fill="E7E6E6" w:themeFill="background2"/>
            <w:tcMar>
              <w:top w:w="105" w:type="dxa"/>
              <w:left w:w="150" w:type="dxa"/>
              <w:bottom w:w="105" w:type="dxa"/>
              <w:right w:w="150" w:type="dxa"/>
            </w:tcMar>
            <w:hideMark/>
          </w:tcPr>
          <w:p w14:paraId="4621E0B1" w14:textId="77777777" w:rsidR="00C61CFD" w:rsidRPr="00290615" w:rsidRDefault="00C61CFD" w:rsidP="00F80BD8">
            <w:pPr>
              <w:rPr>
                <w:b/>
                <w:bCs/>
              </w:rPr>
            </w:pPr>
            <w:r w:rsidRPr="00290615">
              <w:rPr>
                <w:b/>
                <w:bCs/>
              </w:rPr>
              <w:t>Szempont azonosítója</w:t>
            </w:r>
          </w:p>
        </w:tc>
        <w:tc>
          <w:tcPr>
            <w:tcW w:w="0" w:type="auto"/>
            <w:tcBorders>
              <w:top w:val="single" w:sz="6" w:space="0" w:color="C1C7D0"/>
              <w:left w:val="single" w:sz="6" w:space="0" w:color="C1C7D0"/>
              <w:bottom w:val="single" w:sz="6" w:space="0" w:color="C1C7D0"/>
              <w:right w:val="single" w:sz="6" w:space="0" w:color="C1C7D0"/>
            </w:tcBorders>
            <w:shd w:val="clear" w:color="auto" w:fill="E7E6E6" w:themeFill="background2"/>
            <w:tcMar>
              <w:top w:w="105" w:type="dxa"/>
              <w:left w:w="150" w:type="dxa"/>
              <w:bottom w:w="105" w:type="dxa"/>
              <w:right w:w="150" w:type="dxa"/>
            </w:tcMar>
            <w:hideMark/>
          </w:tcPr>
          <w:p w14:paraId="1CB5B25B" w14:textId="77777777" w:rsidR="00C61CFD" w:rsidRPr="00290615" w:rsidRDefault="00C61CFD" w:rsidP="00F80BD8">
            <w:pPr>
              <w:rPr>
                <w:b/>
                <w:bCs/>
              </w:rPr>
            </w:pPr>
            <w:r w:rsidRPr="00290615">
              <w:rPr>
                <w:b/>
                <w:bCs/>
              </w:rPr>
              <w:t>Értékelési szempont leírása</w:t>
            </w:r>
          </w:p>
        </w:tc>
      </w:tr>
      <w:tr w:rsidR="00C61CFD" w:rsidRPr="00290615" w14:paraId="63E9E7A8" w14:textId="77777777" w:rsidTr="00F80BD8">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BA2E142" w14:textId="77777777" w:rsidR="00C61CFD" w:rsidRPr="00290615" w:rsidRDefault="00C61CFD" w:rsidP="00F80BD8">
            <w:r w:rsidRPr="00290615">
              <w:t>SZP-É-01</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2A87700" w14:textId="77777777" w:rsidR="00C61CFD" w:rsidRPr="00290615" w:rsidRDefault="00C61CFD" w:rsidP="00F80BD8">
            <w:r w:rsidRPr="00C90DEE">
              <w:t>A megrendelő nyilatkozata az adott szakmapolitikai követelmény teljesítésére vagy az engedélyezett eltérő mód megfelelő teljesítésként értékelhető.</w:t>
            </w:r>
          </w:p>
        </w:tc>
      </w:tr>
      <w:tr w:rsidR="00C61CFD" w:rsidRPr="00290615" w14:paraId="267BB188" w14:textId="77777777" w:rsidTr="00F80BD8">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F68FBC3" w14:textId="77777777" w:rsidR="00C61CFD" w:rsidRPr="00290615" w:rsidRDefault="00C61CFD" w:rsidP="00F80BD8">
            <w:r w:rsidRPr="00290615">
              <w:t>SZP-É-02</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98F389D" w14:textId="77777777" w:rsidR="00C61CFD" w:rsidRPr="00290615" w:rsidRDefault="00C61CFD" w:rsidP="00F80BD8">
            <w:r w:rsidRPr="00290615">
              <w:t>A szakmapolitikai követelmény teljesítésének módja a megrendelő részéről adott szakmai indoklással és/vagy a vonatkozó jogszabályi hivatkozással a rendelet alapján megfelelő teljesítésként értékelhető.</w:t>
            </w:r>
          </w:p>
        </w:tc>
      </w:tr>
      <w:tr w:rsidR="00C61CFD" w:rsidRPr="00290615" w14:paraId="5C70242D" w14:textId="77777777" w:rsidTr="00F80BD8">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25687B8" w14:textId="77777777" w:rsidR="00C61CFD" w:rsidRPr="00290615" w:rsidRDefault="00C61CFD" w:rsidP="00F80BD8">
            <w:r w:rsidRPr="00290615">
              <w:t>SZP-É-03</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CA18B76" w14:textId="77777777" w:rsidR="00C61CFD" w:rsidRPr="00290615" w:rsidRDefault="00C61CFD" w:rsidP="00F80BD8">
            <w:r w:rsidRPr="00290615">
              <w:t>A szakmapolitikai követelmény teljesítésére tett nyilatkozat és a kapcsolódó részletes leírás ide vonatkozó tartalma megfelelő és konzisztens.</w:t>
            </w:r>
          </w:p>
        </w:tc>
      </w:tr>
    </w:tbl>
    <w:p w14:paraId="7C99DFF3" w14:textId="77777777" w:rsidR="00C61CFD" w:rsidRPr="00BA7021" w:rsidRDefault="00C61CFD" w:rsidP="00983FEB"/>
    <w:sectPr w:rsidR="00C61CFD" w:rsidRPr="00BA7021" w:rsidSect="009A4AB4">
      <w:headerReference w:type="default" r:id="rId13"/>
      <w:footerReference w:type="default" r:id="rId14"/>
      <w:pgSz w:w="11906" w:h="16838"/>
      <w:pgMar w:top="2268" w:right="1418" w:bottom="3402" w:left="1418" w:header="709" w:footer="9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794BD" w14:textId="77777777" w:rsidR="00544D6C" w:rsidRDefault="00544D6C" w:rsidP="009830C4">
      <w:pPr>
        <w:spacing w:after="0" w:line="240" w:lineRule="auto"/>
      </w:pPr>
      <w:r>
        <w:separator/>
      </w:r>
    </w:p>
  </w:endnote>
  <w:endnote w:type="continuationSeparator" w:id="0">
    <w:p w14:paraId="26CAEED3" w14:textId="77777777" w:rsidR="00544D6C" w:rsidRDefault="00544D6C" w:rsidP="00983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5ABD9" w14:textId="77777777" w:rsidR="00892833" w:rsidRDefault="00892833" w:rsidP="00892833">
    <w:pPr>
      <w:pStyle w:val="llb"/>
      <w:jc w:val="right"/>
    </w:pPr>
    <w:r>
      <w:rPr>
        <w:noProof/>
        <w:lang w:eastAsia="hu-HU"/>
      </w:rPr>
      <mc:AlternateContent>
        <mc:Choice Requires="wps">
          <w:drawing>
            <wp:anchor distT="0" distB="0" distL="114300" distR="114300" simplePos="0" relativeHeight="251662336" behindDoc="0" locked="0" layoutInCell="1" allowOverlap="1" wp14:anchorId="67BA0D09" wp14:editId="6792FAB8">
              <wp:simplePos x="0" y="0"/>
              <wp:positionH relativeFrom="margin">
                <wp:posOffset>13970</wp:posOffset>
              </wp:positionH>
              <wp:positionV relativeFrom="paragraph">
                <wp:posOffset>46990</wp:posOffset>
              </wp:positionV>
              <wp:extent cx="5702935" cy="0"/>
              <wp:effectExtent l="0" t="0" r="31115" b="19050"/>
              <wp:wrapNone/>
              <wp:docPr id="21" name="Egyenes összekötő 21"/>
              <wp:cNvGraphicFramePr/>
              <a:graphic xmlns:a="http://schemas.openxmlformats.org/drawingml/2006/main">
                <a:graphicData uri="http://schemas.microsoft.com/office/word/2010/wordprocessingShape">
                  <wps:wsp>
                    <wps:cNvCnPr/>
                    <wps:spPr>
                      <a:xfrm>
                        <a:off x="0" y="0"/>
                        <a:ext cx="5702935" cy="0"/>
                      </a:xfrm>
                      <a:prstGeom prst="line">
                        <a:avLst/>
                      </a:prstGeom>
                      <a:ln w="9525">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D58350" id="Egyenes összekötő 21" o:spid="_x0000_s1026" style="position:absolute;z-index:251662336;visibility:visible;mso-wrap-style:square;mso-wrap-distance-left:9pt;mso-wrap-distance-top:0;mso-wrap-distance-right:9pt;mso-wrap-distance-bottom:0;mso-position-horizontal:absolute;mso-position-horizontal-relative:margin;mso-position-vertical:absolute;mso-position-vertical-relative:text" from="1.1pt,3.7pt" to="450.1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" strokecolor="#d8d8d8 [2732]">
              <v:stroke joinstyle="miter"/>
              <w10:wrap anchorx="margin"/>
            </v:line>
          </w:pict>
        </mc:Fallback>
      </mc:AlternateContent>
    </w:r>
  </w:p>
  <w:tbl>
    <w:tblPr>
      <w:tblStyle w:val="Rcsostblzat"/>
      <w:tblW w:w="9067" w:type="dxa"/>
      <w:tblLayout w:type="fixed"/>
      <w:tblCellMar>
        <w:left w:w="0" w:type="dxa"/>
        <w:right w:w="0" w:type="dxa"/>
      </w:tblCellMar>
      <w:tblLook w:val="04A0" w:firstRow="1" w:lastRow="0" w:firstColumn="1" w:lastColumn="0" w:noHBand="0" w:noVBand="1"/>
    </w:tblPr>
    <w:tblGrid>
      <w:gridCol w:w="3402"/>
      <w:gridCol w:w="3402"/>
      <w:gridCol w:w="2263"/>
    </w:tblGrid>
    <w:tr w:rsidR="00DC0B1A" w14:paraId="6A561549" w14:textId="77777777" w:rsidTr="00790A5A">
      <w:trPr>
        <w:trHeight w:val="1274"/>
      </w:trPr>
      <w:tc>
        <w:tcPr>
          <w:tcW w:w="3402" w:type="dxa"/>
          <w:tcBorders>
            <w:top w:val="nil"/>
            <w:left w:val="nil"/>
            <w:bottom w:val="nil"/>
            <w:right w:val="nil"/>
          </w:tcBorders>
        </w:tcPr>
        <w:tbl>
          <w:tblPr>
            <w:tblStyle w:val="Rcsostblzat"/>
            <w:tblW w:w="46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709"/>
            <w:gridCol w:w="3975"/>
          </w:tblGrid>
          <w:tr w:rsidR="00DC0B1A" w:rsidRPr="00FF435C" w14:paraId="5A9FD385" w14:textId="77777777" w:rsidTr="00790A5A">
            <w:trPr>
              <w:trHeight w:val="193"/>
            </w:trPr>
            <w:tc>
              <w:tcPr>
                <w:tcW w:w="4684" w:type="dxa"/>
                <w:gridSpan w:val="2"/>
              </w:tcPr>
              <w:p w14:paraId="164E7309" w14:textId="77777777" w:rsidR="00DC0B1A" w:rsidRPr="00C61CFD" w:rsidRDefault="00DC0B1A" w:rsidP="00DC0B1A">
                <w:pPr>
                  <w:pStyle w:val="llb"/>
                  <w:rPr>
                    <w:rFonts w:cs="Aptos Display"/>
                    <w:color w:val="595959"/>
                    <w:sz w:val="16"/>
                  </w:rPr>
                </w:pPr>
                <w:r w:rsidRPr="00C61CFD">
                  <w:rPr>
                    <w:rFonts w:cs="Aptos Display"/>
                    <w:b/>
                    <w:color w:val="595959"/>
                    <w:sz w:val="16"/>
                  </w:rPr>
                  <w:t>IdomSoft Zrt.</w:t>
                </w:r>
              </w:p>
            </w:tc>
          </w:tr>
          <w:tr w:rsidR="00DC0B1A" w:rsidRPr="00FF435C" w14:paraId="6941A5B8" w14:textId="77777777" w:rsidTr="00790A5A">
            <w:trPr>
              <w:trHeight w:val="125"/>
            </w:trPr>
            <w:tc>
              <w:tcPr>
                <w:tcW w:w="709" w:type="dxa"/>
              </w:tcPr>
              <w:p w14:paraId="40827872" w14:textId="77777777" w:rsidR="00DC0B1A" w:rsidRPr="00C61CFD" w:rsidRDefault="00DC0B1A" w:rsidP="00DC0B1A">
                <w:pPr>
                  <w:pStyle w:val="llb"/>
                  <w:rPr>
                    <w:rFonts w:cs="Aptos Display"/>
                    <w:color w:val="595959"/>
                    <w:sz w:val="16"/>
                  </w:rPr>
                </w:pPr>
                <w:r w:rsidRPr="00C61CFD">
                  <w:rPr>
                    <w:rFonts w:cs="Aptos Display"/>
                    <w:color w:val="595959"/>
                    <w:sz w:val="16"/>
                  </w:rPr>
                  <w:t>Postacím:</w:t>
                </w:r>
              </w:p>
            </w:tc>
            <w:tc>
              <w:tcPr>
                <w:tcW w:w="3975" w:type="dxa"/>
              </w:tcPr>
              <w:p w14:paraId="6853932A" w14:textId="77777777" w:rsidR="00DC0B1A" w:rsidRPr="00C61CFD" w:rsidRDefault="00DC0B1A" w:rsidP="00DC0B1A">
                <w:pPr>
                  <w:pStyle w:val="llb"/>
                  <w:rPr>
                    <w:rFonts w:cs="Aptos Display"/>
                    <w:color w:val="595959"/>
                    <w:sz w:val="16"/>
                  </w:rPr>
                </w:pPr>
                <w:r w:rsidRPr="00C61CFD">
                  <w:rPr>
                    <w:rFonts w:cs="Aptos Display"/>
                    <w:color w:val="595959"/>
                    <w:sz w:val="16"/>
                  </w:rPr>
                  <w:t>1394 Budapest, Pf. 390.</w:t>
                </w:r>
              </w:p>
            </w:tc>
          </w:tr>
          <w:tr w:rsidR="00DC0B1A" w:rsidRPr="00FF435C" w14:paraId="2676A570" w14:textId="77777777" w:rsidTr="00790A5A">
            <w:trPr>
              <w:trHeight w:val="43"/>
            </w:trPr>
            <w:tc>
              <w:tcPr>
                <w:tcW w:w="709" w:type="dxa"/>
              </w:tcPr>
              <w:p w14:paraId="167F8087" w14:textId="77777777" w:rsidR="00DC0B1A" w:rsidRPr="00C61CFD" w:rsidRDefault="00DC0B1A" w:rsidP="00DC0B1A">
                <w:pPr>
                  <w:pStyle w:val="llb"/>
                  <w:rPr>
                    <w:rFonts w:cs="Aptos Display"/>
                    <w:color w:val="595959"/>
                    <w:sz w:val="16"/>
                  </w:rPr>
                </w:pPr>
                <w:r w:rsidRPr="00C61CFD">
                  <w:rPr>
                    <w:rFonts w:cs="Aptos Display"/>
                    <w:color w:val="595959"/>
                    <w:sz w:val="16"/>
                  </w:rPr>
                  <w:t>Székhely:</w:t>
                </w:r>
              </w:p>
            </w:tc>
            <w:tc>
              <w:tcPr>
                <w:tcW w:w="3975" w:type="dxa"/>
              </w:tcPr>
              <w:p w14:paraId="3472781C" w14:textId="77777777" w:rsidR="00DC0B1A" w:rsidRPr="00C61CFD" w:rsidRDefault="00DC0B1A" w:rsidP="00DC0B1A">
                <w:pPr>
                  <w:pStyle w:val="llb"/>
                  <w:rPr>
                    <w:rFonts w:cs="Aptos Display"/>
                    <w:color w:val="595959"/>
                    <w:sz w:val="16"/>
                  </w:rPr>
                </w:pPr>
                <w:r w:rsidRPr="00C61CFD">
                  <w:rPr>
                    <w:rFonts w:cs="Aptos Display"/>
                    <w:color w:val="595959"/>
                    <w:sz w:val="16"/>
                  </w:rPr>
                  <w:t>1138 Budapest, Váci út 133.</w:t>
                </w:r>
              </w:p>
            </w:tc>
          </w:tr>
          <w:tr w:rsidR="00DC0B1A" w:rsidRPr="00FF435C" w14:paraId="57C3BB83" w14:textId="77777777" w:rsidTr="00790A5A">
            <w:trPr>
              <w:trHeight w:val="103"/>
            </w:trPr>
            <w:tc>
              <w:tcPr>
                <w:tcW w:w="709" w:type="dxa"/>
              </w:tcPr>
              <w:p w14:paraId="30B5764E" w14:textId="77777777" w:rsidR="00DC0B1A" w:rsidRPr="00C61CFD" w:rsidRDefault="00DC0B1A" w:rsidP="00DC0B1A">
                <w:pPr>
                  <w:pStyle w:val="llb"/>
                  <w:rPr>
                    <w:rFonts w:cs="Aptos Display"/>
                    <w:color w:val="595959"/>
                    <w:sz w:val="16"/>
                  </w:rPr>
                </w:pPr>
                <w:r w:rsidRPr="00C61CFD">
                  <w:rPr>
                    <w:rFonts w:cs="Aptos Display"/>
                    <w:color w:val="595959"/>
                    <w:sz w:val="16"/>
                  </w:rPr>
                  <w:t>Telefon:</w:t>
                </w:r>
              </w:p>
            </w:tc>
            <w:tc>
              <w:tcPr>
                <w:tcW w:w="3975" w:type="dxa"/>
              </w:tcPr>
              <w:p w14:paraId="3C886627" w14:textId="77777777" w:rsidR="00DC0B1A" w:rsidRPr="00C61CFD" w:rsidRDefault="00DC0B1A" w:rsidP="00DC0B1A">
                <w:pPr>
                  <w:pStyle w:val="llb"/>
                  <w:rPr>
                    <w:rFonts w:cs="Aptos Display"/>
                    <w:color w:val="595959"/>
                    <w:sz w:val="16"/>
                  </w:rPr>
                </w:pPr>
                <w:r w:rsidRPr="00C61CFD">
                  <w:rPr>
                    <w:rFonts w:cs="Aptos Display"/>
                    <w:color w:val="595959"/>
                    <w:sz w:val="16"/>
                  </w:rPr>
                  <w:t>+36 1 795-7800</w:t>
                </w:r>
                <w:r w:rsidRPr="00C61CFD">
                  <w:rPr>
                    <w:rStyle w:val="Stlus1"/>
                    <w:rFonts w:cs="Aptos Display"/>
                  </w:rPr>
                  <w:t xml:space="preserve"> ▪</w:t>
                </w:r>
                <w:r w:rsidRPr="00C61CFD">
                  <w:rPr>
                    <w:rFonts w:cs="Aptos Display"/>
                    <w:color w:val="595959"/>
                    <w:sz w:val="16"/>
                  </w:rPr>
                  <w:t>Fax: +36 1 795-0447</w:t>
                </w:r>
              </w:p>
            </w:tc>
          </w:tr>
          <w:tr w:rsidR="00DC0B1A" w:rsidRPr="00FF435C" w14:paraId="0EC4BF7A" w14:textId="77777777" w:rsidTr="00790A5A">
            <w:trPr>
              <w:trHeight w:val="35"/>
            </w:trPr>
            <w:tc>
              <w:tcPr>
                <w:tcW w:w="709" w:type="dxa"/>
              </w:tcPr>
              <w:p w14:paraId="0AFD6629" w14:textId="77777777" w:rsidR="00DC0B1A" w:rsidRPr="00C61CFD" w:rsidRDefault="00DC0B1A" w:rsidP="00DC0B1A">
                <w:pPr>
                  <w:pStyle w:val="llb"/>
                  <w:rPr>
                    <w:rFonts w:cs="Aptos Display"/>
                    <w:color w:val="595959"/>
                    <w:sz w:val="16"/>
                  </w:rPr>
                </w:pPr>
                <w:r w:rsidRPr="00C61CFD">
                  <w:rPr>
                    <w:rFonts w:cs="Aptos Display"/>
                    <w:color w:val="595959"/>
                    <w:sz w:val="16"/>
                  </w:rPr>
                  <w:t>E-mail:</w:t>
                </w:r>
              </w:p>
            </w:tc>
            <w:tc>
              <w:tcPr>
                <w:tcW w:w="3975" w:type="dxa"/>
              </w:tcPr>
              <w:p w14:paraId="3644F701" w14:textId="77777777" w:rsidR="00DC0B1A" w:rsidRPr="00C61CFD" w:rsidRDefault="00DC0B1A" w:rsidP="00DC0B1A">
                <w:pPr>
                  <w:pStyle w:val="llb"/>
                  <w:rPr>
                    <w:rFonts w:cs="Aptos Display"/>
                    <w:color w:val="595959"/>
                    <w:sz w:val="16"/>
                  </w:rPr>
                </w:pPr>
                <w:r w:rsidRPr="00C61CFD">
                  <w:rPr>
                    <w:rFonts w:cs="Aptos Display"/>
                    <w:color w:val="595959"/>
                    <w:sz w:val="16"/>
                  </w:rPr>
                  <w:t>kapcsolat@idomsoft.hu</w:t>
                </w:r>
              </w:p>
            </w:tc>
          </w:tr>
        </w:tbl>
        <w:p w14:paraId="2CF26431" w14:textId="77777777" w:rsidR="00DC0B1A" w:rsidRPr="00C61CFD" w:rsidRDefault="00DC0B1A" w:rsidP="00DC0B1A">
          <w:pPr>
            <w:pStyle w:val="llb"/>
            <w:jc w:val="right"/>
            <w:rPr>
              <w:rFonts w:cs="Aptos Display"/>
            </w:rPr>
          </w:pPr>
        </w:p>
      </w:tc>
      <w:tc>
        <w:tcPr>
          <w:tcW w:w="3402" w:type="dxa"/>
          <w:tcBorders>
            <w:top w:val="nil"/>
            <w:left w:val="nil"/>
            <w:bottom w:val="nil"/>
            <w:right w:val="nil"/>
          </w:tcBorders>
        </w:tcPr>
        <w:p w14:paraId="69FA8078" w14:textId="77777777" w:rsidR="00DC0B1A" w:rsidRPr="00C61CFD" w:rsidRDefault="00724E6F" w:rsidP="00724E6F">
          <w:pPr>
            <w:pStyle w:val="llb"/>
            <w:spacing w:line="360" w:lineRule="auto"/>
            <w:ind w:left="-431"/>
            <w:jc w:val="center"/>
            <w:rPr>
              <w:rFonts w:cs="Aptos Display"/>
              <w:b/>
              <w:color w:val="7F7F7F"/>
              <w:sz w:val="16"/>
            </w:rPr>
          </w:pPr>
          <w:r w:rsidRPr="00C61CFD">
            <w:rPr>
              <w:rFonts w:cs="Aptos Display"/>
              <w:b/>
              <w:noProof/>
              <w:color w:val="7F7F7F"/>
              <w:sz w:val="16"/>
            </w:rPr>
            <w:drawing>
              <wp:inline distT="0" distB="0" distL="0" distR="0" wp14:anchorId="0CA946A1" wp14:editId="55074389">
                <wp:extent cx="1319711" cy="701677"/>
                <wp:effectExtent l="0" t="0" r="0" b="3175"/>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núsítványlogok.jpg"/>
                        <pic:cNvPicPr/>
                      </pic:nvPicPr>
                      <pic:blipFill>
                        <a:blip r:embed="rId1">
                          <a:extLst>
                            <a:ext uri="{28A0092B-C50C-407E-A947-70E740481C1C}">
                              <a14:useLocalDpi xmlns:a14="http://schemas.microsoft.com/office/drawing/2010/main" val="0"/>
                            </a:ext>
                          </a:extLst>
                        </a:blip>
                        <a:stretch>
                          <a:fillRect/>
                        </a:stretch>
                      </pic:blipFill>
                      <pic:spPr>
                        <a:xfrm>
                          <a:off x="0" y="0"/>
                          <a:ext cx="1342336" cy="713707"/>
                        </a:xfrm>
                        <a:prstGeom prst="rect">
                          <a:avLst/>
                        </a:prstGeom>
                      </pic:spPr>
                    </pic:pic>
                  </a:graphicData>
                </a:graphic>
              </wp:inline>
            </w:drawing>
          </w:r>
        </w:p>
      </w:tc>
      <w:tc>
        <w:tcPr>
          <w:tcW w:w="2263" w:type="dxa"/>
          <w:tcBorders>
            <w:top w:val="nil"/>
            <w:left w:val="nil"/>
            <w:bottom w:val="nil"/>
            <w:right w:val="nil"/>
          </w:tcBorders>
        </w:tcPr>
        <w:p w14:paraId="4A1F5F2C" w14:textId="77777777" w:rsidR="00DC0B1A" w:rsidRPr="00C61CFD" w:rsidRDefault="00DC0B1A" w:rsidP="00DC0B1A">
          <w:pPr>
            <w:pStyle w:val="llb"/>
            <w:spacing w:line="360" w:lineRule="auto"/>
            <w:rPr>
              <w:rFonts w:cs="Aptos Display"/>
              <w:b/>
              <w:color w:val="595959"/>
              <w:sz w:val="16"/>
            </w:rPr>
          </w:pPr>
          <w:r w:rsidRPr="00C61CFD">
            <w:rPr>
              <w:rFonts w:cs="Aptos Display"/>
              <w:b/>
              <w:color w:val="595959"/>
              <w:sz w:val="16"/>
            </w:rPr>
            <w:t>Nyilvántartási szám:</w:t>
          </w:r>
        </w:p>
        <w:p w14:paraId="3093042F" w14:textId="77777777" w:rsidR="00DC0B1A" w:rsidRPr="00C61CFD" w:rsidRDefault="00DC0B1A" w:rsidP="00DC0B1A">
          <w:pPr>
            <w:pStyle w:val="llb"/>
            <w:tabs>
              <w:tab w:val="left" w:pos="504"/>
            </w:tabs>
            <w:spacing w:line="360" w:lineRule="auto"/>
            <w:ind w:firstLine="1"/>
            <w:rPr>
              <w:rFonts w:cs="Aptos Display"/>
              <w:color w:val="595959"/>
              <w:sz w:val="16"/>
            </w:rPr>
          </w:pPr>
          <w:r w:rsidRPr="00C61CFD">
            <w:rPr>
              <w:rFonts w:cs="Aptos Display"/>
              <w:color w:val="595959"/>
              <w:sz w:val="16"/>
            </w:rPr>
            <w:t>ISO 9001: 503/1343(2)-1259(2)</w:t>
          </w:r>
        </w:p>
        <w:p w14:paraId="131459D1" w14:textId="77777777" w:rsidR="00DC0B1A" w:rsidRPr="00C61CFD" w:rsidRDefault="00DC0B1A" w:rsidP="00DC0B1A">
          <w:pPr>
            <w:pStyle w:val="llb"/>
            <w:spacing w:line="360" w:lineRule="auto"/>
            <w:rPr>
              <w:rFonts w:cs="Aptos Display"/>
              <w:color w:val="595959"/>
              <w:sz w:val="16"/>
            </w:rPr>
          </w:pPr>
          <w:r w:rsidRPr="00C61CFD">
            <w:rPr>
              <w:rFonts w:cs="Aptos Display"/>
              <w:color w:val="595959"/>
              <w:sz w:val="16"/>
            </w:rPr>
            <w:t>ISO 14001: KIR/199(2)-174(2)</w:t>
          </w:r>
        </w:p>
        <w:p w14:paraId="0EC65922" w14:textId="77777777" w:rsidR="00DC0B1A" w:rsidRPr="00C61CFD" w:rsidRDefault="00DC0B1A" w:rsidP="00DC0B1A">
          <w:pPr>
            <w:pStyle w:val="llb"/>
            <w:tabs>
              <w:tab w:val="clear" w:pos="4536"/>
            </w:tabs>
            <w:spacing w:line="360" w:lineRule="auto"/>
            <w:rPr>
              <w:rFonts w:cs="Aptos Display"/>
            </w:rPr>
          </w:pPr>
          <w:r w:rsidRPr="00C61CFD">
            <w:rPr>
              <w:rFonts w:cs="Aptos Display"/>
              <w:color w:val="595959"/>
              <w:sz w:val="16"/>
            </w:rPr>
            <w:t>ISO/IEC 27001: ISMS/26(2)-26(2)</w:t>
          </w:r>
        </w:p>
      </w:tc>
    </w:tr>
  </w:tbl>
  <w:p w14:paraId="037B8A9C" w14:textId="77777777" w:rsidR="00892833" w:rsidRPr="00691B41" w:rsidRDefault="00892833" w:rsidP="00892833">
    <w:pPr>
      <w:pStyle w:val="llb"/>
      <w:jc w:val="righ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D3BAA" w14:textId="77777777" w:rsidR="00544D6C" w:rsidRDefault="00544D6C" w:rsidP="009830C4">
      <w:pPr>
        <w:spacing w:after="0" w:line="240" w:lineRule="auto"/>
      </w:pPr>
      <w:r>
        <w:separator/>
      </w:r>
    </w:p>
  </w:footnote>
  <w:footnote w:type="continuationSeparator" w:id="0">
    <w:p w14:paraId="3C8D2396" w14:textId="77777777" w:rsidR="00544D6C" w:rsidRDefault="00544D6C" w:rsidP="009830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0722" w14:textId="77777777" w:rsidR="009830C4" w:rsidRDefault="00724E6F">
    <w:pPr>
      <w:pStyle w:val="lfej"/>
    </w:pPr>
    <w:r>
      <w:rPr>
        <w:noProof/>
        <w:lang w:eastAsia="hu-HU"/>
      </w:rPr>
      <w:drawing>
        <wp:inline distT="0" distB="0" distL="0" distR="0" wp14:anchorId="7F98D8F2" wp14:editId="25C7C9AE">
          <wp:extent cx="1568823" cy="321202"/>
          <wp:effectExtent l="0" t="0" r="0" b="0"/>
          <wp:docPr id="2"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42985" cy="336386"/>
                  </a:xfrm>
                  <a:prstGeom prst="rect">
                    <a:avLst/>
                  </a:prstGeom>
                </pic:spPr>
              </pic:pic>
            </a:graphicData>
          </a:graphic>
        </wp:inline>
      </w:drawing>
    </w:r>
  </w:p>
  <w:p w14:paraId="650D5EB1" w14:textId="77777777" w:rsidR="009830C4" w:rsidRDefault="006047AC" w:rsidP="006047AC">
    <w:pPr>
      <w:pStyle w:val="lfej"/>
      <w:tabs>
        <w:tab w:val="clear" w:pos="9072"/>
      </w:tabs>
    </w:pPr>
    <w:r>
      <w:rPr>
        <w:noProof/>
        <w:lang w:eastAsia="hu-HU"/>
      </w:rPr>
      <mc:AlternateContent>
        <mc:Choice Requires="wps">
          <w:drawing>
            <wp:anchor distT="0" distB="0" distL="114300" distR="114300" simplePos="0" relativeHeight="251659264" behindDoc="0" locked="0" layoutInCell="1" allowOverlap="1" wp14:anchorId="7C90E529" wp14:editId="5DB444A3">
              <wp:simplePos x="0" y="0"/>
              <wp:positionH relativeFrom="margin">
                <wp:align>center</wp:align>
              </wp:positionH>
              <wp:positionV relativeFrom="paragraph">
                <wp:posOffset>412058</wp:posOffset>
              </wp:positionV>
              <wp:extent cx="5703277" cy="0"/>
              <wp:effectExtent l="0" t="0" r="31115" b="19050"/>
              <wp:wrapNone/>
              <wp:docPr id="3" name="Egyenes összekötő 3"/>
              <wp:cNvGraphicFramePr/>
              <a:graphic xmlns:a="http://schemas.openxmlformats.org/drawingml/2006/main">
                <a:graphicData uri="http://schemas.microsoft.com/office/word/2010/wordprocessingShape">
                  <wps:wsp>
                    <wps:cNvCnPr/>
                    <wps:spPr>
                      <a:xfrm>
                        <a:off x="0" y="0"/>
                        <a:ext cx="5703277" cy="0"/>
                      </a:xfrm>
                      <a:prstGeom prst="line">
                        <a:avLst/>
                      </a:prstGeom>
                      <a:ln w="9525">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6D5F0F" id="Egyenes összekötő 3"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32.45pt" to="449.1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" strokecolor="#d8d8d8 [2732]">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A04C8"/>
    <w:multiLevelType w:val="hybridMultilevel"/>
    <w:tmpl w:val="22767B88"/>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6AE7A3F"/>
    <w:multiLevelType w:val="hybridMultilevel"/>
    <w:tmpl w:val="1AA6AE0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 w15:restartNumberingAfterBreak="0">
    <w:nsid w:val="142804F6"/>
    <w:multiLevelType w:val="hybridMultilevel"/>
    <w:tmpl w:val="F8C65126"/>
    <w:lvl w:ilvl="0" w:tplc="7598ACD6">
      <w:start w:val="1"/>
      <w:numFmt w:val="decimal"/>
      <w:pStyle w:val="Cmsor4"/>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DEC2408"/>
    <w:multiLevelType w:val="multilevel"/>
    <w:tmpl w:val="E03CD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576EF"/>
    <w:multiLevelType w:val="hybridMultilevel"/>
    <w:tmpl w:val="A62C6A42"/>
    <w:lvl w:ilvl="0" w:tplc="E63C2298">
      <w:numFmt w:val="bullet"/>
      <w:lvlText w:val="-"/>
      <w:lvlJc w:val="left"/>
      <w:pPr>
        <w:ind w:left="720" w:hanging="360"/>
      </w:pPr>
      <w:rPr>
        <w:rFonts w:ascii="Calibri Light" w:eastAsiaTheme="minorHAnsi" w:hAnsi="Calibri Light" w:cs="Calibri Light"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E29187A"/>
    <w:multiLevelType w:val="hybridMultilevel"/>
    <w:tmpl w:val="7C0A2A9A"/>
    <w:lvl w:ilvl="0" w:tplc="E63C2298">
      <w:start w:val="3"/>
      <w:numFmt w:val="bullet"/>
      <w:lvlText w:val="-"/>
      <w:lvlJc w:val="left"/>
      <w:pPr>
        <w:ind w:left="720" w:hanging="360"/>
      </w:pPr>
      <w:rPr>
        <w:rFonts w:ascii="Calibri Light" w:eastAsiaTheme="minorHAnsi" w:hAnsi="Calibri Light" w:cs="Calibri Light" w:hint="default"/>
        <w:b w:val="0"/>
        <w:u w:val="no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27A3AEE"/>
    <w:multiLevelType w:val="hybridMultilevel"/>
    <w:tmpl w:val="DF50A8B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362A38F1"/>
    <w:multiLevelType w:val="hybridMultilevel"/>
    <w:tmpl w:val="7FD218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43985B41"/>
    <w:multiLevelType w:val="multilevel"/>
    <w:tmpl w:val="3F6C6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BA1C59"/>
    <w:multiLevelType w:val="hybridMultilevel"/>
    <w:tmpl w:val="F2F8B36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0" w15:restartNumberingAfterBreak="0">
    <w:nsid w:val="58A45A60"/>
    <w:multiLevelType w:val="hybridMultilevel"/>
    <w:tmpl w:val="DF8EC5B8"/>
    <w:lvl w:ilvl="0" w:tplc="040E0001">
      <w:start w:val="1"/>
      <w:numFmt w:val="bullet"/>
      <w:lvlText w:val=""/>
      <w:lvlJc w:val="left"/>
      <w:pPr>
        <w:ind w:left="1080" w:hanging="360"/>
      </w:pPr>
      <w:rPr>
        <w:rFonts w:ascii="Symbol" w:hAnsi="Symbol"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start w:val="1"/>
      <w:numFmt w:val="bullet"/>
      <w:lvlText w:val=""/>
      <w:lvlJc w:val="left"/>
      <w:pPr>
        <w:ind w:left="3240" w:hanging="360"/>
      </w:pPr>
      <w:rPr>
        <w:rFonts w:ascii="Symbol" w:hAnsi="Symbol" w:hint="default"/>
      </w:rPr>
    </w:lvl>
    <w:lvl w:ilvl="4" w:tplc="040E0003">
      <w:start w:val="1"/>
      <w:numFmt w:val="bullet"/>
      <w:lvlText w:val="o"/>
      <w:lvlJc w:val="left"/>
      <w:pPr>
        <w:ind w:left="3960" w:hanging="360"/>
      </w:pPr>
      <w:rPr>
        <w:rFonts w:ascii="Courier New" w:hAnsi="Courier New" w:cs="Courier New" w:hint="default"/>
      </w:rPr>
    </w:lvl>
    <w:lvl w:ilvl="5" w:tplc="040E0005">
      <w:start w:val="1"/>
      <w:numFmt w:val="bullet"/>
      <w:lvlText w:val=""/>
      <w:lvlJc w:val="left"/>
      <w:pPr>
        <w:ind w:left="4680" w:hanging="360"/>
      </w:pPr>
      <w:rPr>
        <w:rFonts w:ascii="Wingdings" w:hAnsi="Wingdings" w:hint="default"/>
      </w:rPr>
    </w:lvl>
    <w:lvl w:ilvl="6" w:tplc="040E0001">
      <w:start w:val="1"/>
      <w:numFmt w:val="bullet"/>
      <w:lvlText w:val=""/>
      <w:lvlJc w:val="left"/>
      <w:pPr>
        <w:ind w:left="5400" w:hanging="360"/>
      </w:pPr>
      <w:rPr>
        <w:rFonts w:ascii="Symbol" w:hAnsi="Symbol" w:hint="default"/>
      </w:rPr>
    </w:lvl>
    <w:lvl w:ilvl="7" w:tplc="040E0003">
      <w:start w:val="1"/>
      <w:numFmt w:val="bullet"/>
      <w:lvlText w:val="o"/>
      <w:lvlJc w:val="left"/>
      <w:pPr>
        <w:ind w:left="6120" w:hanging="360"/>
      </w:pPr>
      <w:rPr>
        <w:rFonts w:ascii="Courier New" w:hAnsi="Courier New" w:cs="Courier New" w:hint="default"/>
      </w:rPr>
    </w:lvl>
    <w:lvl w:ilvl="8" w:tplc="040E0005">
      <w:start w:val="1"/>
      <w:numFmt w:val="bullet"/>
      <w:lvlText w:val=""/>
      <w:lvlJc w:val="left"/>
      <w:pPr>
        <w:ind w:left="6840" w:hanging="360"/>
      </w:pPr>
      <w:rPr>
        <w:rFonts w:ascii="Wingdings" w:hAnsi="Wingdings" w:hint="default"/>
      </w:rPr>
    </w:lvl>
  </w:abstractNum>
  <w:abstractNum w:abstractNumId="11" w15:restartNumberingAfterBreak="0">
    <w:nsid w:val="597643B1"/>
    <w:multiLevelType w:val="hybridMultilevel"/>
    <w:tmpl w:val="2FE4B10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2" w15:restartNumberingAfterBreak="0">
    <w:nsid w:val="6E8E7D96"/>
    <w:multiLevelType w:val="hybridMultilevel"/>
    <w:tmpl w:val="BC0469FC"/>
    <w:lvl w:ilvl="0" w:tplc="E63C2298">
      <w:numFmt w:val="bullet"/>
      <w:lvlText w:val="-"/>
      <w:lvlJc w:val="left"/>
      <w:pPr>
        <w:ind w:left="720" w:hanging="360"/>
      </w:pPr>
      <w:rPr>
        <w:rFonts w:ascii="Calibri Light" w:eastAsiaTheme="minorHAnsi" w:hAnsi="Calibri Light" w:cs="Calibri Light"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749C4ADD"/>
    <w:multiLevelType w:val="multilevel"/>
    <w:tmpl w:val="79F4185C"/>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4" w15:restartNumberingAfterBreak="0">
    <w:nsid w:val="79A46AA7"/>
    <w:multiLevelType w:val="hybridMultilevel"/>
    <w:tmpl w:val="24BEE47A"/>
    <w:lvl w:ilvl="0" w:tplc="085026B4">
      <w:numFmt w:val="bullet"/>
      <w:lvlText w:val="-"/>
      <w:lvlJc w:val="left"/>
      <w:pPr>
        <w:ind w:left="720" w:hanging="360"/>
      </w:pPr>
      <w:rPr>
        <w:rFonts w:ascii="Calibri Light" w:eastAsiaTheme="minorHAnsi" w:hAnsi="Calibri Light" w:cs="Calibri Light" w:hint="default"/>
        <w:b/>
        <w:i/>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282885065">
    <w:abstractNumId w:val="2"/>
  </w:num>
  <w:num w:numId="2" w16cid:durableId="1007099595">
    <w:abstractNumId w:val="7"/>
  </w:num>
  <w:num w:numId="3" w16cid:durableId="856889019">
    <w:abstractNumId w:val="6"/>
  </w:num>
  <w:num w:numId="4" w16cid:durableId="1941138359">
    <w:abstractNumId w:val="0"/>
  </w:num>
  <w:num w:numId="5" w16cid:durableId="2027056817">
    <w:abstractNumId w:val="13"/>
  </w:num>
  <w:num w:numId="6" w16cid:durableId="1635676830">
    <w:abstractNumId w:val="8"/>
  </w:num>
  <w:num w:numId="7" w16cid:durableId="1516574724">
    <w:abstractNumId w:val="11"/>
  </w:num>
  <w:num w:numId="8" w16cid:durableId="1561743783">
    <w:abstractNumId w:val="10"/>
  </w:num>
  <w:num w:numId="9" w16cid:durableId="1105727545">
    <w:abstractNumId w:val="1"/>
  </w:num>
  <w:num w:numId="10" w16cid:durableId="992636807">
    <w:abstractNumId w:val="9"/>
  </w:num>
  <w:num w:numId="11" w16cid:durableId="899827242">
    <w:abstractNumId w:val="14"/>
  </w:num>
  <w:num w:numId="12" w16cid:durableId="393091686">
    <w:abstractNumId w:val="4"/>
  </w:num>
  <w:num w:numId="13" w16cid:durableId="877474811">
    <w:abstractNumId w:val="12"/>
  </w:num>
  <w:num w:numId="14" w16cid:durableId="1527522911">
    <w:abstractNumId w:val="5"/>
  </w:num>
  <w:num w:numId="15" w16cid:durableId="2089688359">
    <w:abstractNumId w:val="3"/>
  </w:num>
  <w:num w:numId="16" w16cid:durableId="1111625402">
    <w:abstractNumId w:val="2"/>
  </w:num>
  <w:num w:numId="17" w16cid:durableId="460269298">
    <w:abstractNumId w:val="2"/>
  </w:num>
  <w:num w:numId="18" w16cid:durableId="1494955591">
    <w:abstractNumId w:val="2"/>
  </w:num>
  <w:num w:numId="19" w16cid:durableId="505486888">
    <w:abstractNumId w:val="2"/>
  </w:num>
  <w:num w:numId="20" w16cid:durableId="1111321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0C4"/>
    <w:rsid w:val="0002100F"/>
    <w:rsid w:val="000223FE"/>
    <w:rsid w:val="0003283E"/>
    <w:rsid w:val="00036F60"/>
    <w:rsid w:val="000A428A"/>
    <w:rsid w:val="000D3468"/>
    <w:rsid w:val="0011623D"/>
    <w:rsid w:val="00120142"/>
    <w:rsid w:val="001214BC"/>
    <w:rsid w:val="00150900"/>
    <w:rsid w:val="00165B0A"/>
    <w:rsid w:val="00165C21"/>
    <w:rsid w:val="001676F1"/>
    <w:rsid w:val="00193490"/>
    <w:rsid w:val="001A2A81"/>
    <w:rsid w:val="001A3326"/>
    <w:rsid w:val="001B3E1A"/>
    <w:rsid w:val="001C5E26"/>
    <w:rsid w:val="001C7DE2"/>
    <w:rsid w:val="001D7568"/>
    <w:rsid w:val="00203D5B"/>
    <w:rsid w:val="00217977"/>
    <w:rsid w:val="002358CD"/>
    <w:rsid w:val="00247FD6"/>
    <w:rsid w:val="00254033"/>
    <w:rsid w:val="00275DB9"/>
    <w:rsid w:val="00283E40"/>
    <w:rsid w:val="002A0CBC"/>
    <w:rsid w:val="002B6B07"/>
    <w:rsid w:val="002B7846"/>
    <w:rsid w:val="002C28D1"/>
    <w:rsid w:val="002D61E6"/>
    <w:rsid w:val="002F04A5"/>
    <w:rsid w:val="003045C1"/>
    <w:rsid w:val="00307405"/>
    <w:rsid w:val="00340BD1"/>
    <w:rsid w:val="00341309"/>
    <w:rsid w:val="00342CD8"/>
    <w:rsid w:val="00352A2D"/>
    <w:rsid w:val="00364ACD"/>
    <w:rsid w:val="00373781"/>
    <w:rsid w:val="003750B0"/>
    <w:rsid w:val="003807BB"/>
    <w:rsid w:val="003A51E9"/>
    <w:rsid w:val="003B218A"/>
    <w:rsid w:val="003D2079"/>
    <w:rsid w:val="003D6583"/>
    <w:rsid w:val="00406B17"/>
    <w:rsid w:val="00407683"/>
    <w:rsid w:val="00432FF2"/>
    <w:rsid w:val="00460618"/>
    <w:rsid w:val="004720E0"/>
    <w:rsid w:val="00483414"/>
    <w:rsid w:val="00486576"/>
    <w:rsid w:val="004901F6"/>
    <w:rsid w:val="00494CBF"/>
    <w:rsid w:val="004A224D"/>
    <w:rsid w:val="004A6716"/>
    <w:rsid w:val="004B617D"/>
    <w:rsid w:val="004C2EF7"/>
    <w:rsid w:val="004C4AAA"/>
    <w:rsid w:val="004D1F6F"/>
    <w:rsid w:val="004D3549"/>
    <w:rsid w:val="004E11BB"/>
    <w:rsid w:val="004E1EF5"/>
    <w:rsid w:val="004E2160"/>
    <w:rsid w:val="005149FE"/>
    <w:rsid w:val="00515B61"/>
    <w:rsid w:val="005228B2"/>
    <w:rsid w:val="005246F9"/>
    <w:rsid w:val="00525D58"/>
    <w:rsid w:val="005273CB"/>
    <w:rsid w:val="0053218E"/>
    <w:rsid w:val="00541619"/>
    <w:rsid w:val="00544D6C"/>
    <w:rsid w:val="00562C30"/>
    <w:rsid w:val="00563A73"/>
    <w:rsid w:val="005868A7"/>
    <w:rsid w:val="005961BB"/>
    <w:rsid w:val="005A75EB"/>
    <w:rsid w:val="005C02D2"/>
    <w:rsid w:val="005D6028"/>
    <w:rsid w:val="005D66EE"/>
    <w:rsid w:val="005F0ECC"/>
    <w:rsid w:val="006047AC"/>
    <w:rsid w:val="006114E8"/>
    <w:rsid w:val="0063628E"/>
    <w:rsid w:val="00685B2A"/>
    <w:rsid w:val="006870C2"/>
    <w:rsid w:val="00691B41"/>
    <w:rsid w:val="006974DB"/>
    <w:rsid w:val="006B150F"/>
    <w:rsid w:val="006C1F85"/>
    <w:rsid w:val="006C49DC"/>
    <w:rsid w:val="006D713C"/>
    <w:rsid w:val="006F2033"/>
    <w:rsid w:val="00715694"/>
    <w:rsid w:val="00723E92"/>
    <w:rsid w:val="00724E6F"/>
    <w:rsid w:val="00725323"/>
    <w:rsid w:val="007305B5"/>
    <w:rsid w:val="00772CDE"/>
    <w:rsid w:val="00773737"/>
    <w:rsid w:val="007801A5"/>
    <w:rsid w:val="0078197B"/>
    <w:rsid w:val="007834E7"/>
    <w:rsid w:val="007A223B"/>
    <w:rsid w:val="007B2470"/>
    <w:rsid w:val="007F6E70"/>
    <w:rsid w:val="007F796C"/>
    <w:rsid w:val="00801BD9"/>
    <w:rsid w:val="00827F25"/>
    <w:rsid w:val="00832744"/>
    <w:rsid w:val="00833747"/>
    <w:rsid w:val="008539D8"/>
    <w:rsid w:val="00892833"/>
    <w:rsid w:val="00897FEB"/>
    <w:rsid w:val="008B7EF2"/>
    <w:rsid w:val="008D0A30"/>
    <w:rsid w:val="00916763"/>
    <w:rsid w:val="00931679"/>
    <w:rsid w:val="00935287"/>
    <w:rsid w:val="00937E8B"/>
    <w:rsid w:val="009549BA"/>
    <w:rsid w:val="0097126B"/>
    <w:rsid w:val="00973DA7"/>
    <w:rsid w:val="009830C4"/>
    <w:rsid w:val="00983FEB"/>
    <w:rsid w:val="009A4AB4"/>
    <w:rsid w:val="009A7770"/>
    <w:rsid w:val="009C706A"/>
    <w:rsid w:val="009D1FC6"/>
    <w:rsid w:val="009E76FD"/>
    <w:rsid w:val="00A201DA"/>
    <w:rsid w:val="00A31B5A"/>
    <w:rsid w:val="00A40E37"/>
    <w:rsid w:val="00A4676F"/>
    <w:rsid w:val="00A52461"/>
    <w:rsid w:val="00A57A2C"/>
    <w:rsid w:val="00A64798"/>
    <w:rsid w:val="00A65D80"/>
    <w:rsid w:val="00A66A34"/>
    <w:rsid w:val="00A76686"/>
    <w:rsid w:val="00A84C4B"/>
    <w:rsid w:val="00A952AC"/>
    <w:rsid w:val="00A97292"/>
    <w:rsid w:val="00AC0D07"/>
    <w:rsid w:val="00AC166D"/>
    <w:rsid w:val="00AD4017"/>
    <w:rsid w:val="00AD67A8"/>
    <w:rsid w:val="00AE63DC"/>
    <w:rsid w:val="00AE6EBC"/>
    <w:rsid w:val="00AE75E5"/>
    <w:rsid w:val="00B10D6A"/>
    <w:rsid w:val="00B14C4D"/>
    <w:rsid w:val="00B40638"/>
    <w:rsid w:val="00B45B99"/>
    <w:rsid w:val="00B54DB1"/>
    <w:rsid w:val="00B644F2"/>
    <w:rsid w:val="00B722EC"/>
    <w:rsid w:val="00BA7021"/>
    <w:rsid w:val="00BB1333"/>
    <w:rsid w:val="00BC0E51"/>
    <w:rsid w:val="00BD12C6"/>
    <w:rsid w:val="00BF7AA0"/>
    <w:rsid w:val="00C12A51"/>
    <w:rsid w:val="00C1444F"/>
    <w:rsid w:val="00C46324"/>
    <w:rsid w:val="00C61CFD"/>
    <w:rsid w:val="00C667A8"/>
    <w:rsid w:val="00C847A8"/>
    <w:rsid w:val="00C857B2"/>
    <w:rsid w:val="00CA51C3"/>
    <w:rsid w:val="00CB05C2"/>
    <w:rsid w:val="00CB2DC3"/>
    <w:rsid w:val="00CC4644"/>
    <w:rsid w:val="00CF13DD"/>
    <w:rsid w:val="00CF21FB"/>
    <w:rsid w:val="00CF5260"/>
    <w:rsid w:val="00D02407"/>
    <w:rsid w:val="00D36BD8"/>
    <w:rsid w:val="00D445B9"/>
    <w:rsid w:val="00D65012"/>
    <w:rsid w:val="00D6712F"/>
    <w:rsid w:val="00D707EB"/>
    <w:rsid w:val="00D7177D"/>
    <w:rsid w:val="00D9046A"/>
    <w:rsid w:val="00DB34E1"/>
    <w:rsid w:val="00DC0B1A"/>
    <w:rsid w:val="00DC7017"/>
    <w:rsid w:val="00DC7D0A"/>
    <w:rsid w:val="00DD5B31"/>
    <w:rsid w:val="00DE6296"/>
    <w:rsid w:val="00DF1F2F"/>
    <w:rsid w:val="00DF52A6"/>
    <w:rsid w:val="00DF53F9"/>
    <w:rsid w:val="00DF64B7"/>
    <w:rsid w:val="00E1015D"/>
    <w:rsid w:val="00E16428"/>
    <w:rsid w:val="00E277D3"/>
    <w:rsid w:val="00E365D2"/>
    <w:rsid w:val="00E521DF"/>
    <w:rsid w:val="00E57F47"/>
    <w:rsid w:val="00E804F9"/>
    <w:rsid w:val="00E84C18"/>
    <w:rsid w:val="00E915F9"/>
    <w:rsid w:val="00E91F8C"/>
    <w:rsid w:val="00E920E2"/>
    <w:rsid w:val="00E941D3"/>
    <w:rsid w:val="00EA3B5A"/>
    <w:rsid w:val="00EC0471"/>
    <w:rsid w:val="00EC6343"/>
    <w:rsid w:val="00ED6D0F"/>
    <w:rsid w:val="00EE6393"/>
    <w:rsid w:val="00EF72BC"/>
    <w:rsid w:val="00F0156D"/>
    <w:rsid w:val="00F25C93"/>
    <w:rsid w:val="00F477A0"/>
    <w:rsid w:val="00F57DA4"/>
    <w:rsid w:val="00F75602"/>
    <w:rsid w:val="00F86FB6"/>
    <w:rsid w:val="00F973A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A6284"/>
  <w15:chartTrackingRefBased/>
  <w15:docId w15:val="{676B1C68-69AB-4B41-ADC1-2E40E9A3E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61CFD"/>
    <w:pPr>
      <w:jc w:val="both"/>
    </w:pPr>
    <w:rPr>
      <w:rFonts w:asciiTheme="majorHAnsi" w:hAnsiTheme="majorHAnsi"/>
    </w:rPr>
  </w:style>
  <w:style w:type="paragraph" w:styleId="Cmsor1">
    <w:name w:val="heading 1"/>
    <w:basedOn w:val="Norml"/>
    <w:next w:val="Norml"/>
    <w:link w:val="Cmsor1Char"/>
    <w:uiPriority w:val="9"/>
    <w:rsid w:val="00AD67A8"/>
    <w:pPr>
      <w:keepNext/>
      <w:keepLines/>
      <w:spacing w:after="120"/>
      <w:jc w:val="center"/>
      <w:outlineLvl w:val="0"/>
    </w:pPr>
    <w:rPr>
      <w:rFonts w:asciiTheme="minorHAnsi" w:eastAsiaTheme="majorEastAsia" w:hAnsiTheme="minorHAnsi" w:cstheme="majorBidi"/>
      <w:b/>
      <w:color w:val="000000" w:themeColor="text1"/>
      <w:sz w:val="56"/>
      <w:szCs w:val="32"/>
    </w:rPr>
  </w:style>
  <w:style w:type="paragraph" w:styleId="Cmsor2">
    <w:name w:val="heading 2"/>
    <w:basedOn w:val="Norml"/>
    <w:next w:val="Norml"/>
    <w:link w:val="Cmsor2Char"/>
    <w:uiPriority w:val="9"/>
    <w:unhideWhenUsed/>
    <w:rsid w:val="00AD67A8"/>
    <w:pPr>
      <w:keepNext/>
      <w:keepLines/>
      <w:spacing w:before="40" w:after="120"/>
      <w:jc w:val="center"/>
      <w:outlineLvl w:val="1"/>
    </w:pPr>
    <w:rPr>
      <w:rFonts w:eastAsiaTheme="majorEastAsia" w:cstheme="majorBidi"/>
      <w:b/>
      <w:color w:val="000000" w:themeColor="text1"/>
      <w:sz w:val="32"/>
      <w:szCs w:val="26"/>
    </w:rPr>
  </w:style>
  <w:style w:type="paragraph" w:styleId="Cmsor3">
    <w:name w:val="heading 3"/>
    <w:basedOn w:val="Norml"/>
    <w:next w:val="Norml"/>
    <w:link w:val="Cmsor3Char"/>
    <w:uiPriority w:val="9"/>
    <w:unhideWhenUsed/>
    <w:qFormat/>
    <w:rsid w:val="00AD67A8"/>
    <w:pPr>
      <w:keepNext/>
      <w:keepLines/>
      <w:spacing w:before="40" w:after="360"/>
      <w:jc w:val="center"/>
      <w:outlineLvl w:val="2"/>
    </w:pPr>
    <w:rPr>
      <w:rFonts w:eastAsiaTheme="majorEastAsia" w:cstheme="majorBidi"/>
      <w:sz w:val="28"/>
      <w:szCs w:val="24"/>
    </w:rPr>
  </w:style>
  <w:style w:type="paragraph" w:styleId="Cmsor4">
    <w:name w:val="heading 4"/>
    <w:basedOn w:val="Norml"/>
    <w:next w:val="Norml"/>
    <w:link w:val="Cmsor4Char"/>
    <w:uiPriority w:val="9"/>
    <w:unhideWhenUsed/>
    <w:qFormat/>
    <w:rsid w:val="00C61CFD"/>
    <w:pPr>
      <w:keepNext/>
      <w:keepLines/>
      <w:numPr>
        <w:numId w:val="1"/>
      </w:numPr>
      <w:spacing w:before="600" w:after="240"/>
      <w:outlineLvl w:val="3"/>
    </w:pPr>
    <w:rPr>
      <w:rFonts w:eastAsiaTheme="majorEastAsia" w:cstheme="majorBidi"/>
      <w:b/>
      <w:iCs/>
      <w:color w:val="000000" w:themeColor="text1"/>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9830C4"/>
    <w:pPr>
      <w:tabs>
        <w:tab w:val="center" w:pos="4536"/>
        <w:tab w:val="right" w:pos="9072"/>
      </w:tabs>
      <w:spacing w:after="0" w:line="240" w:lineRule="auto"/>
    </w:pPr>
  </w:style>
  <w:style w:type="character" w:customStyle="1" w:styleId="lfejChar">
    <w:name w:val="Élőfej Char"/>
    <w:basedOn w:val="Bekezdsalapbettpusa"/>
    <w:link w:val="lfej"/>
    <w:uiPriority w:val="99"/>
    <w:rsid w:val="009830C4"/>
  </w:style>
  <w:style w:type="paragraph" w:styleId="llb">
    <w:name w:val="footer"/>
    <w:basedOn w:val="Norml"/>
    <w:link w:val="llbChar"/>
    <w:uiPriority w:val="99"/>
    <w:unhideWhenUsed/>
    <w:rsid w:val="009830C4"/>
    <w:pPr>
      <w:tabs>
        <w:tab w:val="center" w:pos="4536"/>
        <w:tab w:val="right" w:pos="9072"/>
      </w:tabs>
      <w:spacing w:after="0" w:line="240" w:lineRule="auto"/>
    </w:pPr>
  </w:style>
  <w:style w:type="character" w:customStyle="1" w:styleId="llbChar">
    <w:name w:val="Élőláb Char"/>
    <w:basedOn w:val="Bekezdsalapbettpusa"/>
    <w:link w:val="llb"/>
    <w:uiPriority w:val="99"/>
    <w:rsid w:val="009830C4"/>
  </w:style>
  <w:style w:type="paragraph" w:styleId="Listaszerbekezds">
    <w:name w:val="List Paragraph"/>
    <w:basedOn w:val="Norml"/>
    <w:uiPriority w:val="34"/>
    <w:qFormat/>
    <w:rsid w:val="00C46324"/>
    <w:pPr>
      <w:ind w:left="720"/>
      <w:contextualSpacing/>
    </w:pPr>
  </w:style>
  <w:style w:type="table" w:styleId="Rcsostblzat">
    <w:name w:val="Table Grid"/>
    <w:basedOn w:val="Normltblzat"/>
    <w:uiPriority w:val="39"/>
    <w:rsid w:val="00EC0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uiPriority w:val="99"/>
    <w:semiHidden/>
    <w:unhideWhenUsed/>
    <w:rsid w:val="009A4AB4"/>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Stlus1">
    <w:name w:val="Stílus1"/>
    <w:basedOn w:val="Bekezdsalapbettpusa"/>
    <w:uiPriority w:val="1"/>
    <w:qFormat/>
    <w:rsid w:val="00931679"/>
    <w:rPr>
      <w:color w:val="595959" w:themeColor="text1" w:themeTint="A6"/>
      <w:spacing w:val="100"/>
      <w:sz w:val="16"/>
    </w:rPr>
  </w:style>
  <w:style w:type="character" w:customStyle="1" w:styleId="Cmsor1Char">
    <w:name w:val="Címsor 1 Char"/>
    <w:basedOn w:val="Bekezdsalapbettpusa"/>
    <w:link w:val="Cmsor1"/>
    <w:uiPriority w:val="9"/>
    <w:rsid w:val="00AD67A8"/>
    <w:rPr>
      <w:rFonts w:eastAsiaTheme="majorEastAsia" w:cstheme="majorBidi"/>
      <w:b/>
      <w:color w:val="000000" w:themeColor="text1"/>
      <w:sz w:val="56"/>
      <w:szCs w:val="32"/>
    </w:rPr>
  </w:style>
  <w:style w:type="character" w:customStyle="1" w:styleId="Cmsor2Char">
    <w:name w:val="Címsor 2 Char"/>
    <w:basedOn w:val="Bekezdsalapbettpusa"/>
    <w:link w:val="Cmsor2"/>
    <w:uiPriority w:val="9"/>
    <w:rsid w:val="00AD67A8"/>
    <w:rPr>
      <w:rFonts w:asciiTheme="majorHAnsi" w:eastAsiaTheme="majorEastAsia" w:hAnsiTheme="majorHAnsi" w:cstheme="majorBidi"/>
      <w:b/>
      <w:color w:val="000000" w:themeColor="text1"/>
      <w:sz w:val="32"/>
      <w:szCs w:val="26"/>
    </w:rPr>
  </w:style>
  <w:style w:type="character" w:customStyle="1" w:styleId="Cmsor3Char">
    <w:name w:val="Címsor 3 Char"/>
    <w:basedOn w:val="Bekezdsalapbettpusa"/>
    <w:link w:val="Cmsor3"/>
    <w:uiPriority w:val="9"/>
    <w:rsid w:val="00AD67A8"/>
    <w:rPr>
      <w:rFonts w:asciiTheme="majorHAnsi" w:eastAsiaTheme="majorEastAsia" w:hAnsiTheme="majorHAnsi" w:cstheme="majorBidi"/>
      <w:sz w:val="28"/>
      <w:szCs w:val="24"/>
    </w:rPr>
  </w:style>
  <w:style w:type="character" w:customStyle="1" w:styleId="Cmsor4Char">
    <w:name w:val="Címsor 4 Char"/>
    <w:basedOn w:val="Bekezdsalapbettpusa"/>
    <w:link w:val="Cmsor4"/>
    <w:uiPriority w:val="9"/>
    <w:rsid w:val="00C61CFD"/>
    <w:rPr>
      <w:rFonts w:asciiTheme="majorHAnsi" w:eastAsiaTheme="majorEastAsia" w:hAnsiTheme="majorHAnsi" w:cstheme="majorBidi"/>
      <w:b/>
      <w:iCs/>
      <w:color w:val="000000" w:themeColor="text1"/>
      <w:sz w:val="24"/>
    </w:rPr>
  </w:style>
  <w:style w:type="character" w:styleId="Hiperhivatkozs">
    <w:name w:val="Hyperlink"/>
    <w:basedOn w:val="Bekezdsalapbettpusa"/>
    <w:uiPriority w:val="99"/>
    <w:unhideWhenUsed/>
    <w:rsid w:val="00CB2DC3"/>
    <w:rPr>
      <w:color w:val="0563C1" w:themeColor="hyperlink"/>
      <w:u w:val="single"/>
    </w:rPr>
  </w:style>
  <w:style w:type="character" w:styleId="Feloldatlanmegemlts">
    <w:name w:val="Unresolved Mention"/>
    <w:basedOn w:val="Bekezdsalapbettpusa"/>
    <w:uiPriority w:val="99"/>
    <w:semiHidden/>
    <w:unhideWhenUsed/>
    <w:rsid w:val="00CB2DC3"/>
    <w:rPr>
      <w:color w:val="605E5C"/>
      <w:shd w:val="clear" w:color="auto" w:fill="E1DFDD"/>
    </w:rPr>
  </w:style>
  <w:style w:type="character" w:styleId="Mrltotthiperhivatkozs">
    <w:name w:val="FollowedHyperlink"/>
    <w:basedOn w:val="Bekezdsalapbettpusa"/>
    <w:uiPriority w:val="99"/>
    <w:semiHidden/>
    <w:unhideWhenUsed/>
    <w:rsid w:val="00A766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2369">
      <w:bodyDiv w:val="1"/>
      <w:marLeft w:val="0"/>
      <w:marRight w:val="0"/>
      <w:marTop w:val="0"/>
      <w:marBottom w:val="0"/>
      <w:divBdr>
        <w:top w:val="none" w:sz="0" w:space="0" w:color="auto"/>
        <w:left w:val="none" w:sz="0" w:space="0" w:color="auto"/>
        <w:bottom w:val="none" w:sz="0" w:space="0" w:color="auto"/>
        <w:right w:val="none" w:sz="0" w:space="0" w:color="auto"/>
      </w:divBdr>
    </w:div>
    <w:div w:id="34892755">
      <w:bodyDiv w:val="1"/>
      <w:marLeft w:val="0"/>
      <w:marRight w:val="0"/>
      <w:marTop w:val="0"/>
      <w:marBottom w:val="0"/>
      <w:divBdr>
        <w:top w:val="none" w:sz="0" w:space="0" w:color="auto"/>
        <w:left w:val="none" w:sz="0" w:space="0" w:color="auto"/>
        <w:bottom w:val="none" w:sz="0" w:space="0" w:color="auto"/>
        <w:right w:val="none" w:sz="0" w:space="0" w:color="auto"/>
      </w:divBdr>
    </w:div>
    <w:div w:id="35931248">
      <w:bodyDiv w:val="1"/>
      <w:marLeft w:val="0"/>
      <w:marRight w:val="0"/>
      <w:marTop w:val="0"/>
      <w:marBottom w:val="0"/>
      <w:divBdr>
        <w:top w:val="none" w:sz="0" w:space="0" w:color="auto"/>
        <w:left w:val="none" w:sz="0" w:space="0" w:color="auto"/>
        <w:bottom w:val="none" w:sz="0" w:space="0" w:color="auto"/>
        <w:right w:val="none" w:sz="0" w:space="0" w:color="auto"/>
      </w:divBdr>
    </w:div>
    <w:div w:id="47386789">
      <w:bodyDiv w:val="1"/>
      <w:marLeft w:val="0"/>
      <w:marRight w:val="0"/>
      <w:marTop w:val="0"/>
      <w:marBottom w:val="0"/>
      <w:divBdr>
        <w:top w:val="none" w:sz="0" w:space="0" w:color="auto"/>
        <w:left w:val="none" w:sz="0" w:space="0" w:color="auto"/>
        <w:bottom w:val="none" w:sz="0" w:space="0" w:color="auto"/>
        <w:right w:val="none" w:sz="0" w:space="0" w:color="auto"/>
      </w:divBdr>
      <w:divsChild>
        <w:div w:id="1178619599">
          <w:marLeft w:val="0"/>
          <w:marRight w:val="0"/>
          <w:marTop w:val="150"/>
          <w:marBottom w:val="0"/>
          <w:divBdr>
            <w:top w:val="none" w:sz="0" w:space="0" w:color="auto"/>
            <w:left w:val="none" w:sz="0" w:space="0" w:color="auto"/>
            <w:bottom w:val="none" w:sz="0" w:space="0" w:color="auto"/>
            <w:right w:val="none" w:sz="0" w:space="0" w:color="auto"/>
          </w:divBdr>
        </w:div>
        <w:div w:id="521631336">
          <w:marLeft w:val="0"/>
          <w:marRight w:val="0"/>
          <w:marTop w:val="150"/>
          <w:marBottom w:val="0"/>
          <w:divBdr>
            <w:top w:val="none" w:sz="0" w:space="0" w:color="auto"/>
            <w:left w:val="none" w:sz="0" w:space="0" w:color="auto"/>
            <w:bottom w:val="none" w:sz="0" w:space="0" w:color="auto"/>
            <w:right w:val="none" w:sz="0" w:space="0" w:color="auto"/>
          </w:divBdr>
        </w:div>
        <w:div w:id="1432893374">
          <w:marLeft w:val="0"/>
          <w:marRight w:val="0"/>
          <w:marTop w:val="150"/>
          <w:marBottom w:val="0"/>
          <w:divBdr>
            <w:top w:val="none" w:sz="0" w:space="0" w:color="auto"/>
            <w:left w:val="none" w:sz="0" w:space="0" w:color="auto"/>
            <w:bottom w:val="none" w:sz="0" w:space="0" w:color="auto"/>
            <w:right w:val="none" w:sz="0" w:space="0" w:color="auto"/>
          </w:divBdr>
          <w:divsChild>
            <w:div w:id="2047678435">
              <w:marLeft w:val="0"/>
              <w:marRight w:val="0"/>
              <w:marTop w:val="0"/>
              <w:marBottom w:val="0"/>
              <w:divBdr>
                <w:top w:val="none" w:sz="0" w:space="0" w:color="auto"/>
                <w:left w:val="none" w:sz="0" w:space="0" w:color="auto"/>
                <w:bottom w:val="none" w:sz="0" w:space="0" w:color="auto"/>
                <w:right w:val="none" w:sz="0" w:space="0" w:color="auto"/>
              </w:divBdr>
            </w:div>
            <w:div w:id="2002388447">
              <w:marLeft w:val="0"/>
              <w:marRight w:val="0"/>
              <w:marTop w:val="0"/>
              <w:marBottom w:val="0"/>
              <w:divBdr>
                <w:top w:val="none" w:sz="0" w:space="0" w:color="auto"/>
                <w:left w:val="none" w:sz="0" w:space="0" w:color="auto"/>
                <w:bottom w:val="none" w:sz="0" w:space="0" w:color="auto"/>
                <w:right w:val="none" w:sz="0" w:space="0" w:color="auto"/>
              </w:divBdr>
            </w:div>
            <w:div w:id="1054541267">
              <w:marLeft w:val="0"/>
              <w:marRight w:val="0"/>
              <w:marTop w:val="0"/>
              <w:marBottom w:val="0"/>
              <w:divBdr>
                <w:top w:val="none" w:sz="0" w:space="0" w:color="auto"/>
                <w:left w:val="none" w:sz="0" w:space="0" w:color="auto"/>
                <w:bottom w:val="none" w:sz="0" w:space="0" w:color="auto"/>
                <w:right w:val="none" w:sz="0" w:space="0" w:color="auto"/>
              </w:divBdr>
            </w:div>
            <w:div w:id="1838836123">
              <w:marLeft w:val="0"/>
              <w:marRight w:val="0"/>
              <w:marTop w:val="0"/>
              <w:marBottom w:val="0"/>
              <w:divBdr>
                <w:top w:val="none" w:sz="0" w:space="0" w:color="auto"/>
                <w:left w:val="none" w:sz="0" w:space="0" w:color="auto"/>
                <w:bottom w:val="none" w:sz="0" w:space="0" w:color="auto"/>
                <w:right w:val="none" w:sz="0" w:space="0" w:color="auto"/>
              </w:divBdr>
            </w:div>
            <w:div w:id="2063013638">
              <w:marLeft w:val="0"/>
              <w:marRight w:val="0"/>
              <w:marTop w:val="0"/>
              <w:marBottom w:val="0"/>
              <w:divBdr>
                <w:top w:val="none" w:sz="0" w:space="0" w:color="auto"/>
                <w:left w:val="none" w:sz="0" w:space="0" w:color="auto"/>
                <w:bottom w:val="none" w:sz="0" w:space="0" w:color="auto"/>
                <w:right w:val="none" w:sz="0" w:space="0" w:color="auto"/>
              </w:divBdr>
            </w:div>
            <w:div w:id="113745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19196">
      <w:bodyDiv w:val="1"/>
      <w:marLeft w:val="0"/>
      <w:marRight w:val="0"/>
      <w:marTop w:val="0"/>
      <w:marBottom w:val="0"/>
      <w:divBdr>
        <w:top w:val="none" w:sz="0" w:space="0" w:color="auto"/>
        <w:left w:val="none" w:sz="0" w:space="0" w:color="auto"/>
        <w:bottom w:val="none" w:sz="0" w:space="0" w:color="auto"/>
        <w:right w:val="none" w:sz="0" w:space="0" w:color="auto"/>
      </w:divBdr>
      <w:divsChild>
        <w:div w:id="635140274">
          <w:marLeft w:val="0"/>
          <w:marRight w:val="0"/>
          <w:marTop w:val="0"/>
          <w:marBottom w:val="0"/>
          <w:divBdr>
            <w:top w:val="single" w:sz="2" w:space="0" w:color="E5E7EB"/>
            <w:left w:val="single" w:sz="2" w:space="0" w:color="E5E7EB"/>
            <w:bottom w:val="single" w:sz="2" w:space="0" w:color="E5E7EB"/>
            <w:right w:val="single" w:sz="2" w:space="0" w:color="E5E7EB"/>
          </w:divBdr>
          <w:divsChild>
            <w:div w:id="15168429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693454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6486679">
      <w:bodyDiv w:val="1"/>
      <w:marLeft w:val="0"/>
      <w:marRight w:val="0"/>
      <w:marTop w:val="0"/>
      <w:marBottom w:val="0"/>
      <w:divBdr>
        <w:top w:val="none" w:sz="0" w:space="0" w:color="auto"/>
        <w:left w:val="none" w:sz="0" w:space="0" w:color="auto"/>
        <w:bottom w:val="none" w:sz="0" w:space="0" w:color="auto"/>
        <w:right w:val="none" w:sz="0" w:space="0" w:color="auto"/>
      </w:divBdr>
    </w:div>
    <w:div w:id="224755266">
      <w:bodyDiv w:val="1"/>
      <w:marLeft w:val="0"/>
      <w:marRight w:val="0"/>
      <w:marTop w:val="0"/>
      <w:marBottom w:val="0"/>
      <w:divBdr>
        <w:top w:val="none" w:sz="0" w:space="0" w:color="auto"/>
        <w:left w:val="none" w:sz="0" w:space="0" w:color="auto"/>
        <w:bottom w:val="none" w:sz="0" w:space="0" w:color="auto"/>
        <w:right w:val="none" w:sz="0" w:space="0" w:color="auto"/>
      </w:divBdr>
    </w:div>
    <w:div w:id="272831290">
      <w:bodyDiv w:val="1"/>
      <w:marLeft w:val="0"/>
      <w:marRight w:val="0"/>
      <w:marTop w:val="0"/>
      <w:marBottom w:val="0"/>
      <w:divBdr>
        <w:top w:val="none" w:sz="0" w:space="0" w:color="auto"/>
        <w:left w:val="none" w:sz="0" w:space="0" w:color="auto"/>
        <w:bottom w:val="none" w:sz="0" w:space="0" w:color="auto"/>
        <w:right w:val="none" w:sz="0" w:space="0" w:color="auto"/>
      </w:divBdr>
    </w:div>
    <w:div w:id="288827190">
      <w:bodyDiv w:val="1"/>
      <w:marLeft w:val="0"/>
      <w:marRight w:val="0"/>
      <w:marTop w:val="0"/>
      <w:marBottom w:val="0"/>
      <w:divBdr>
        <w:top w:val="none" w:sz="0" w:space="0" w:color="auto"/>
        <w:left w:val="none" w:sz="0" w:space="0" w:color="auto"/>
        <w:bottom w:val="none" w:sz="0" w:space="0" w:color="auto"/>
        <w:right w:val="none" w:sz="0" w:space="0" w:color="auto"/>
      </w:divBdr>
    </w:div>
    <w:div w:id="305161958">
      <w:bodyDiv w:val="1"/>
      <w:marLeft w:val="0"/>
      <w:marRight w:val="0"/>
      <w:marTop w:val="0"/>
      <w:marBottom w:val="0"/>
      <w:divBdr>
        <w:top w:val="none" w:sz="0" w:space="0" w:color="auto"/>
        <w:left w:val="none" w:sz="0" w:space="0" w:color="auto"/>
        <w:bottom w:val="none" w:sz="0" w:space="0" w:color="auto"/>
        <w:right w:val="none" w:sz="0" w:space="0" w:color="auto"/>
      </w:divBdr>
      <w:divsChild>
        <w:div w:id="1020545617">
          <w:marLeft w:val="0"/>
          <w:marRight w:val="0"/>
          <w:marTop w:val="0"/>
          <w:marBottom w:val="0"/>
          <w:divBdr>
            <w:top w:val="none" w:sz="0" w:space="0" w:color="auto"/>
            <w:left w:val="none" w:sz="0" w:space="0" w:color="auto"/>
            <w:bottom w:val="none" w:sz="0" w:space="0" w:color="auto"/>
            <w:right w:val="none" w:sz="0" w:space="0" w:color="auto"/>
          </w:divBdr>
        </w:div>
        <w:div w:id="1333872982">
          <w:marLeft w:val="0"/>
          <w:marRight w:val="0"/>
          <w:marTop w:val="0"/>
          <w:marBottom w:val="0"/>
          <w:divBdr>
            <w:top w:val="none" w:sz="0" w:space="0" w:color="auto"/>
            <w:left w:val="none" w:sz="0" w:space="0" w:color="auto"/>
            <w:bottom w:val="none" w:sz="0" w:space="0" w:color="auto"/>
            <w:right w:val="none" w:sz="0" w:space="0" w:color="auto"/>
          </w:divBdr>
        </w:div>
      </w:divsChild>
    </w:div>
    <w:div w:id="552733817">
      <w:bodyDiv w:val="1"/>
      <w:marLeft w:val="0"/>
      <w:marRight w:val="0"/>
      <w:marTop w:val="0"/>
      <w:marBottom w:val="0"/>
      <w:divBdr>
        <w:top w:val="none" w:sz="0" w:space="0" w:color="auto"/>
        <w:left w:val="none" w:sz="0" w:space="0" w:color="auto"/>
        <w:bottom w:val="none" w:sz="0" w:space="0" w:color="auto"/>
        <w:right w:val="none" w:sz="0" w:space="0" w:color="auto"/>
      </w:divBdr>
    </w:div>
    <w:div w:id="585845269">
      <w:bodyDiv w:val="1"/>
      <w:marLeft w:val="0"/>
      <w:marRight w:val="0"/>
      <w:marTop w:val="0"/>
      <w:marBottom w:val="0"/>
      <w:divBdr>
        <w:top w:val="none" w:sz="0" w:space="0" w:color="auto"/>
        <w:left w:val="none" w:sz="0" w:space="0" w:color="auto"/>
        <w:bottom w:val="none" w:sz="0" w:space="0" w:color="auto"/>
        <w:right w:val="none" w:sz="0" w:space="0" w:color="auto"/>
      </w:divBdr>
    </w:div>
    <w:div w:id="607196860">
      <w:bodyDiv w:val="1"/>
      <w:marLeft w:val="0"/>
      <w:marRight w:val="0"/>
      <w:marTop w:val="0"/>
      <w:marBottom w:val="0"/>
      <w:divBdr>
        <w:top w:val="none" w:sz="0" w:space="0" w:color="auto"/>
        <w:left w:val="none" w:sz="0" w:space="0" w:color="auto"/>
        <w:bottom w:val="none" w:sz="0" w:space="0" w:color="auto"/>
        <w:right w:val="none" w:sz="0" w:space="0" w:color="auto"/>
      </w:divBdr>
    </w:div>
    <w:div w:id="632246622">
      <w:bodyDiv w:val="1"/>
      <w:marLeft w:val="0"/>
      <w:marRight w:val="0"/>
      <w:marTop w:val="0"/>
      <w:marBottom w:val="0"/>
      <w:divBdr>
        <w:top w:val="none" w:sz="0" w:space="0" w:color="auto"/>
        <w:left w:val="none" w:sz="0" w:space="0" w:color="auto"/>
        <w:bottom w:val="none" w:sz="0" w:space="0" w:color="auto"/>
        <w:right w:val="none" w:sz="0" w:space="0" w:color="auto"/>
      </w:divBdr>
    </w:div>
    <w:div w:id="728259982">
      <w:bodyDiv w:val="1"/>
      <w:marLeft w:val="0"/>
      <w:marRight w:val="0"/>
      <w:marTop w:val="0"/>
      <w:marBottom w:val="0"/>
      <w:divBdr>
        <w:top w:val="none" w:sz="0" w:space="0" w:color="auto"/>
        <w:left w:val="none" w:sz="0" w:space="0" w:color="auto"/>
        <w:bottom w:val="none" w:sz="0" w:space="0" w:color="auto"/>
        <w:right w:val="none" w:sz="0" w:space="0" w:color="auto"/>
      </w:divBdr>
    </w:div>
    <w:div w:id="961694687">
      <w:bodyDiv w:val="1"/>
      <w:marLeft w:val="0"/>
      <w:marRight w:val="0"/>
      <w:marTop w:val="0"/>
      <w:marBottom w:val="0"/>
      <w:divBdr>
        <w:top w:val="none" w:sz="0" w:space="0" w:color="auto"/>
        <w:left w:val="none" w:sz="0" w:space="0" w:color="auto"/>
        <w:bottom w:val="none" w:sz="0" w:space="0" w:color="auto"/>
        <w:right w:val="none" w:sz="0" w:space="0" w:color="auto"/>
      </w:divBdr>
    </w:div>
    <w:div w:id="1112935612">
      <w:bodyDiv w:val="1"/>
      <w:marLeft w:val="0"/>
      <w:marRight w:val="0"/>
      <w:marTop w:val="0"/>
      <w:marBottom w:val="0"/>
      <w:divBdr>
        <w:top w:val="none" w:sz="0" w:space="0" w:color="auto"/>
        <w:left w:val="none" w:sz="0" w:space="0" w:color="auto"/>
        <w:bottom w:val="none" w:sz="0" w:space="0" w:color="auto"/>
        <w:right w:val="none" w:sz="0" w:space="0" w:color="auto"/>
      </w:divBdr>
    </w:div>
    <w:div w:id="1120493435">
      <w:bodyDiv w:val="1"/>
      <w:marLeft w:val="0"/>
      <w:marRight w:val="0"/>
      <w:marTop w:val="0"/>
      <w:marBottom w:val="0"/>
      <w:divBdr>
        <w:top w:val="none" w:sz="0" w:space="0" w:color="auto"/>
        <w:left w:val="none" w:sz="0" w:space="0" w:color="auto"/>
        <w:bottom w:val="none" w:sz="0" w:space="0" w:color="auto"/>
        <w:right w:val="none" w:sz="0" w:space="0" w:color="auto"/>
      </w:divBdr>
    </w:div>
    <w:div w:id="1208569937">
      <w:bodyDiv w:val="1"/>
      <w:marLeft w:val="0"/>
      <w:marRight w:val="0"/>
      <w:marTop w:val="0"/>
      <w:marBottom w:val="0"/>
      <w:divBdr>
        <w:top w:val="none" w:sz="0" w:space="0" w:color="auto"/>
        <w:left w:val="none" w:sz="0" w:space="0" w:color="auto"/>
        <w:bottom w:val="none" w:sz="0" w:space="0" w:color="auto"/>
        <w:right w:val="none" w:sz="0" w:space="0" w:color="auto"/>
      </w:divBdr>
    </w:div>
    <w:div w:id="1215462038">
      <w:bodyDiv w:val="1"/>
      <w:marLeft w:val="0"/>
      <w:marRight w:val="0"/>
      <w:marTop w:val="0"/>
      <w:marBottom w:val="0"/>
      <w:divBdr>
        <w:top w:val="none" w:sz="0" w:space="0" w:color="auto"/>
        <w:left w:val="none" w:sz="0" w:space="0" w:color="auto"/>
        <w:bottom w:val="none" w:sz="0" w:space="0" w:color="auto"/>
        <w:right w:val="none" w:sz="0" w:space="0" w:color="auto"/>
      </w:divBdr>
    </w:div>
    <w:div w:id="1342391664">
      <w:bodyDiv w:val="1"/>
      <w:marLeft w:val="0"/>
      <w:marRight w:val="0"/>
      <w:marTop w:val="0"/>
      <w:marBottom w:val="0"/>
      <w:divBdr>
        <w:top w:val="none" w:sz="0" w:space="0" w:color="auto"/>
        <w:left w:val="none" w:sz="0" w:space="0" w:color="auto"/>
        <w:bottom w:val="none" w:sz="0" w:space="0" w:color="auto"/>
        <w:right w:val="none" w:sz="0" w:space="0" w:color="auto"/>
      </w:divBdr>
      <w:divsChild>
        <w:div w:id="545533366">
          <w:marLeft w:val="0"/>
          <w:marRight w:val="0"/>
          <w:marTop w:val="150"/>
          <w:marBottom w:val="0"/>
          <w:divBdr>
            <w:top w:val="none" w:sz="0" w:space="0" w:color="auto"/>
            <w:left w:val="none" w:sz="0" w:space="0" w:color="auto"/>
            <w:bottom w:val="none" w:sz="0" w:space="0" w:color="auto"/>
            <w:right w:val="none" w:sz="0" w:space="0" w:color="auto"/>
          </w:divBdr>
        </w:div>
        <w:div w:id="508983117">
          <w:marLeft w:val="0"/>
          <w:marRight w:val="0"/>
          <w:marTop w:val="150"/>
          <w:marBottom w:val="0"/>
          <w:divBdr>
            <w:top w:val="none" w:sz="0" w:space="0" w:color="auto"/>
            <w:left w:val="none" w:sz="0" w:space="0" w:color="auto"/>
            <w:bottom w:val="none" w:sz="0" w:space="0" w:color="auto"/>
            <w:right w:val="none" w:sz="0" w:space="0" w:color="auto"/>
          </w:divBdr>
        </w:div>
        <w:div w:id="982932355">
          <w:marLeft w:val="0"/>
          <w:marRight w:val="0"/>
          <w:marTop w:val="150"/>
          <w:marBottom w:val="0"/>
          <w:divBdr>
            <w:top w:val="none" w:sz="0" w:space="0" w:color="auto"/>
            <w:left w:val="none" w:sz="0" w:space="0" w:color="auto"/>
            <w:bottom w:val="none" w:sz="0" w:space="0" w:color="auto"/>
            <w:right w:val="none" w:sz="0" w:space="0" w:color="auto"/>
          </w:divBdr>
          <w:divsChild>
            <w:div w:id="608052533">
              <w:marLeft w:val="0"/>
              <w:marRight w:val="0"/>
              <w:marTop w:val="0"/>
              <w:marBottom w:val="0"/>
              <w:divBdr>
                <w:top w:val="none" w:sz="0" w:space="0" w:color="auto"/>
                <w:left w:val="none" w:sz="0" w:space="0" w:color="auto"/>
                <w:bottom w:val="none" w:sz="0" w:space="0" w:color="auto"/>
                <w:right w:val="none" w:sz="0" w:space="0" w:color="auto"/>
              </w:divBdr>
            </w:div>
            <w:div w:id="123156001">
              <w:marLeft w:val="0"/>
              <w:marRight w:val="0"/>
              <w:marTop w:val="0"/>
              <w:marBottom w:val="0"/>
              <w:divBdr>
                <w:top w:val="none" w:sz="0" w:space="0" w:color="auto"/>
                <w:left w:val="none" w:sz="0" w:space="0" w:color="auto"/>
                <w:bottom w:val="none" w:sz="0" w:space="0" w:color="auto"/>
                <w:right w:val="none" w:sz="0" w:space="0" w:color="auto"/>
              </w:divBdr>
            </w:div>
            <w:div w:id="554514765">
              <w:marLeft w:val="0"/>
              <w:marRight w:val="0"/>
              <w:marTop w:val="0"/>
              <w:marBottom w:val="0"/>
              <w:divBdr>
                <w:top w:val="none" w:sz="0" w:space="0" w:color="auto"/>
                <w:left w:val="none" w:sz="0" w:space="0" w:color="auto"/>
                <w:bottom w:val="none" w:sz="0" w:space="0" w:color="auto"/>
                <w:right w:val="none" w:sz="0" w:space="0" w:color="auto"/>
              </w:divBdr>
            </w:div>
            <w:div w:id="1600136217">
              <w:marLeft w:val="0"/>
              <w:marRight w:val="0"/>
              <w:marTop w:val="0"/>
              <w:marBottom w:val="0"/>
              <w:divBdr>
                <w:top w:val="none" w:sz="0" w:space="0" w:color="auto"/>
                <w:left w:val="none" w:sz="0" w:space="0" w:color="auto"/>
                <w:bottom w:val="none" w:sz="0" w:space="0" w:color="auto"/>
                <w:right w:val="none" w:sz="0" w:space="0" w:color="auto"/>
              </w:divBdr>
            </w:div>
            <w:div w:id="1472406508">
              <w:marLeft w:val="0"/>
              <w:marRight w:val="0"/>
              <w:marTop w:val="0"/>
              <w:marBottom w:val="0"/>
              <w:divBdr>
                <w:top w:val="none" w:sz="0" w:space="0" w:color="auto"/>
                <w:left w:val="none" w:sz="0" w:space="0" w:color="auto"/>
                <w:bottom w:val="none" w:sz="0" w:space="0" w:color="auto"/>
                <w:right w:val="none" w:sz="0" w:space="0" w:color="auto"/>
              </w:divBdr>
            </w:div>
            <w:div w:id="6421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83010">
      <w:bodyDiv w:val="1"/>
      <w:marLeft w:val="0"/>
      <w:marRight w:val="0"/>
      <w:marTop w:val="0"/>
      <w:marBottom w:val="0"/>
      <w:divBdr>
        <w:top w:val="none" w:sz="0" w:space="0" w:color="auto"/>
        <w:left w:val="none" w:sz="0" w:space="0" w:color="auto"/>
        <w:bottom w:val="none" w:sz="0" w:space="0" w:color="auto"/>
        <w:right w:val="none" w:sz="0" w:space="0" w:color="auto"/>
      </w:divBdr>
    </w:div>
    <w:div w:id="1479807276">
      <w:bodyDiv w:val="1"/>
      <w:marLeft w:val="0"/>
      <w:marRight w:val="0"/>
      <w:marTop w:val="0"/>
      <w:marBottom w:val="0"/>
      <w:divBdr>
        <w:top w:val="none" w:sz="0" w:space="0" w:color="auto"/>
        <w:left w:val="none" w:sz="0" w:space="0" w:color="auto"/>
        <w:bottom w:val="none" w:sz="0" w:space="0" w:color="auto"/>
        <w:right w:val="none" w:sz="0" w:space="0" w:color="auto"/>
      </w:divBdr>
    </w:div>
    <w:div w:id="1521550829">
      <w:bodyDiv w:val="1"/>
      <w:marLeft w:val="0"/>
      <w:marRight w:val="0"/>
      <w:marTop w:val="0"/>
      <w:marBottom w:val="0"/>
      <w:divBdr>
        <w:top w:val="none" w:sz="0" w:space="0" w:color="auto"/>
        <w:left w:val="none" w:sz="0" w:space="0" w:color="auto"/>
        <w:bottom w:val="none" w:sz="0" w:space="0" w:color="auto"/>
        <w:right w:val="none" w:sz="0" w:space="0" w:color="auto"/>
      </w:divBdr>
      <w:divsChild>
        <w:div w:id="2023772509">
          <w:marLeft w:val="0"/>
          <w:marRight w:val="0"/>
          <w:marTop w:val="0"/>
          <w:marBottom w:val="0"/>
          <w:divBdr>
            <w:top w:val="none" w:sz="0" w:space="0" w:color="auto"/>
            <w:left w:val="none" w:sz="0" w:space="0" w:color="auto"/>
            <w:bottom w:val="none" w:sz="0" w:space="0" w:color="auto"/>
            <w:right w:val="none" w:sz="0" w:space="0" w:color="auto"/>
          </w:divBdr>
        </w:div>
        <w:div w:id="2072653246">
          <w:marLeft w:val="0"/>
          <w:marRight w:val="0"/>
          <w:marTop w:val="0"/>
          <w:marBottom w:val="0"/>
          <w:divBdr>
            <w:top w:val="none" w:sz="0" w:space="0" w:color="auto"/>
            <w:left w:val="none" w:sz="0" w:space="0" w:color="auto"/>
            <w:bottom w:val="none" w:sz="0" w:space="0" w:color="auto"/>
            <w:right w:val="none" w:sz="0" w:space="0" w:color="auto"/>
          </w:divBdr>
        </w:div>
      </w:divsChild>
    </w:div>
    <w:div w:id="1526283263">
      <w:bodyDiv w:val="1"/>
      <w:marLeft w:val="0"/>
      <w:marRight w:val="0"/>
      <w:marTop w:val="0"/>
      <w:marBottom w:val="0"/>
      <w:divBdr>
        <w:top w:val="none" w:sz="0" w:space="0" w:color="auto"/>
        <w:left w:val="none" w:sz="0" w:space="0" w:color="auto"/>
        <w:bottom w:val="none" w:sz="0" w:space="0" w:color="auto"/>
        <w:right w:val="none" w:sz="0" w:space="0" w:color="auto"/>
      </w:divBdr>
    </w:div>
    <w:div w:id="1666932985">
      <w:bodyDiv w:val="1"/>
      <w:marLeft w:val="0"/>
      <w:marRight w:val="0"/>
      <w:marTop w:val="0"/>
      <w:marBottom w:val="0"/>
      <w:divBdr>
        <w:top w:val="none" w:sz="0" w:space="0" w:color="auto"/>
        <w:left w:val="none" w:sz="0" w:space="0" w:color="auto"/>
        <w:bottom w:val="none" w:sz="0" w:space="0" w:color="auto"/>
        <w:right w:val="none" w:sz="0" w:space="0" w:color="auto"/>
      </w:divBdr>
      <w:divsChild>
        <w:div w:id="475151117">
          <w:marLeft w:val="0"/>
          <w:marRight w:val="0"/>
          <w:marTop w:val="0"/>
          <w:marBottom w:val="0"/>
          <w:divBdr>
            <w:top w:val="single" w:sz="2" w:space="0" w:color="E5E7EB"/>
            <w:left w:val="single" w:sz="2" w:space="0" w:color="E5E7EB"/>
            <w:bottom w:val="single" w:sz="2" w:space="0" w:color="E5E7EB"/>
            <w:right w:val="single" w:sz="2" w:space="0" w:color="E5E7EB"/>
          </w:divBdr>
          <w:divsChild>
            <w:div w:id="15032047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330421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19233307">
      <w:bodyDiv w:val="1"/>
      <w:marLeft w:val="0"/>
      <w:marRight w:val="0"/>
      <w:marTop w:val="0"/>
      <w:marBottom w:val="0"/>
      <w:divBdr>
        <w:top w:val="none" w:sz="0" w:space="0" w:color="auto"/>
        <w:left w:val="none" w:sz="0" w:space="0" w:color="auto"/>
        <w:bottom w:val="none" w:sz="0" w:space="0" w:color="auto"/>
        <w:right w:val="none" w:sz="0" w:space="0" w:color="auto"/>
      </w:divBdr>
    </w:div>
    <w:div w:id="1830443528">
      <w:bodyDiv w:val="1"/>
      <w:marLeft w:val="0"/>
      <w:marRight w:val="0"/>
      <w:marTop w:val="0"/>
      <w:marBottom w:val="0"/>
      <w:divBdr>
        <w:top w:val="none" w:sz="0" w:space="0" w:color="auto"/>
        <w:left w:val="none" w:sz="0" w:space="0" w:color="auto"/>
        <w:bottom w:val="none" w:sz="0" w:space="0" w:color="auto"/>
        <w:right w:val="none" w:sz="0" w:space="0" w:color="auto"/>
      </w:divBdr>
    </w:div>
    <w:div w:id="191427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afk.gov.hu/dokumentumtar/flora/tajekoztatok/fejlesztesi-szakmai-kovetelmenyrendsz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jt.hu/jogszabaly/2018-314-20-2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c02d73-6562-4bb2-85e5-0b5a88e80ec5">
      <Terms xmlns="http://schemas.microsoft.com/office/infopath/2007/PartnerControls"/>
    </lcf76f155ced4ddcb4097134ff3c332f>
    <TaxCatchAll xmlns="006efbc4-d490-451c-9ace-04254c565adb" xsi:nil="true"/>
    <S_x00fa_g_x00f3_sz_x00f6_veg xmlns="e3c02d73-6562-4bb2-85e5-0b5a88e80ec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um" ma:contentTypeID="0x0101008EDA5BB357C9B543A7F786DC3AA15187" ma:contentTypeVersion="14" ma:contentTypeDescription="Új dokumentum létrehozása." ma:contentTypeScope="" ma:versionID="b77a18c9c7fd0991a562b2199784e89d">
  <xsd:schema xmlns:xsd="http://www.w3.org/2001/XMLSchema" xmlns:xs="http://www.w3.org/2001/XMLSchema" xmlns:p="http://schemas.microsoft.com/office/2006/metadata/properties" xmlns:ns2="e3c02d73-6562-4bb2-85e5-0b5a88e80ec5" xmlns:ns3="006efbc4-d490-451c-9ace-04254c565adb" targetNamespace="http://schemas.microsoft.com/office/2006/metadata/properties" ma:root="true" ma:fieldsID="e097c8b3ac40105b6345722a62062138" ns2:_="" ns3:_="">
    <xsd:import namespace="e3c02d73-6562-4bb2-85e5-0b5a88e80ec5"/>
    <xsd:import namespace="006efbc4-d490-451c-9ace-04254c565ad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S_x00fa_g_x00f3_sz_x00f6_veg"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c02d73-6562-4bb2-85e5-0b5a88e80e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S_x00fa_g_x00f3_sz_x00f6_veg" ma:index="14" nillable="true" ma:displayName="Súgószöveg" ma:format="Dropdown" ma:internalName="S_x00fa_g_x00f3_sz_x00f6_veg">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Képcímkék" ma:readOnly="false" ma:fieldId="{5cf76f15-5ced-4ddc-b409-7134ff3c332f}" ma:taxonomyMulti="true" ma:sspId="1f1af905-1474-456a-beee-b3aa8110b0b8"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6efbc4-d490-451c-9ace-04254c565adb" elementFormDefault="qualified">
    <xsd:import namespace="http://schemas.microsoft.com/office/2006/documentManagement/types"/>
    <xsd:import namespace="http://schemas.microsoft.com/office/infopath/2007/PartnerControls"/>
    <xsd:element name="SharedWithUsers" ma:index="10"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Megosztva részletekkel" ma:internalName="SharedWithDetails" ma:readOnly="true">
      <xsd:simpleType>
        <xsd:restriction base="dms:Note">
          <xsd:maxLength value="255"/>
        </xsd:restriction>
      </xsd:simpleType>
    </xsd:element>
    <xsd:element name="TaxCatchAll" ma:index="17" nillable="true" ma:displayName="Taxonomy Catch All Column" ma:hidden="true" ma:list="{c67fc7c2-7a53-44c9-afd8-a6b6b2568b8e}" ma:internalName="TaxCatchAll" ma:showField="CatchAllData" ma:web="006efbc4-d490-451c-9ace-04254c565a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9A41D1-1805-4A48-93F9-A4A0F3B1CD71}">
  <ds:schemaRefs>
    <ds:schemaRef ds:uri="http://schemas.microsoft.com/office/2006/metadata/properties"/>
    <ds:schemaRef ds:uri="http://schemas.microsoft.com/office/infopath/2007/PartnerControls"/>
    <ds:schemaRef ds:uri="e3c02d73-6562-4bb2-85e5-0b5a88e80ec5"/>
    <ds:schemaRef ds:uri="006efbc4-d490-451c-9ace-04254c565adb"/>
  </ds:schemaRefs>
</ds:datastoreItem>
</file>

<file path=customXml/itemProps2.xml><?xml version="1.0" encoding="utf-8"?>
<ds:datastoreItem xmlns:ds="http://schemas.openxmlformats.org/officeDocument/2006/customXml" ds:itemID="{52AEAAEF-C087-4995-918E-480C5319156F}">
  <ds:schemaRefs>
    <ds:schemaRef ds:uri="http://schemas.microsoft.com/sharepoint/v3/contenttype/forms"/>
  </ds:schemaRefs>
</ds:datastoreItem>
</file>

<file path=customXml/itemProps3.xml><?xml version="1.0" encoding="utf-8"?>
<ds:datastoreItem xmlns:ds="http://schemas.openxmlformats.org/officeDocument/2006/customXml" ds:itemID="{FD7794DD-DE9B-4D43-BE52-7FA4678B2653}">
  <ds:schemaRefs>
    <ds:schemaRef ds:uri="http://schemas.openxmlformats.org/officeDocument/2006/bibliography"/>
  </ds:schemaRefs>
</ds:datastoreItem>
</file>

<file path=customXml/itemProps4.xml><?xml version="1.0" encoding="utf-8"?>
<ds:datastoreItem xmlns:ds="http://schemas.openxmlformats.org/officeDocument/2006/customXml" ds:itemID="{D2881880-2047-4D3D-AFD1-D2D285284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c02d73-6562-4bb2-85e5-0b5a88e80ec5"/>
    <ds:schemaRef ds:uri="006efbc4-d490-451c-9ace-04254c565a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1044</Words>
  <Characters>7204</Characters>
  <Application>Microsoft Office Word</Application>
  <DocSecurity>0</DocSecurity>
  <Lines>60</Lines>
  <Paragraphs>16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Mérei Tamás</dc:creator>
  <cp:keywords/>
  <dc:description/>
  <cp:lastModifiedBy>Galambos Vivien</cp:lastModifiedBy>
  <cp:revision>2</cp:revision>
  <cp:lastPrinted>2017-11-02T10:03:00Z</cp:lastPrinted>
  <dcterms:created xsi:type="dcterms:W3CDTF">2025-10-17T07:36:00Z</dcterms:created>
  <dcterms:modified xsi:type="dcterms:W3CDTF">2025-10-17T07:36:00Z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0x0101008EDA5BB357C9B543A7F786DC3AA15187</vt:lpwstr>
  </property>
</Properties>
</file>